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87" w:rsidRPr="00A95BA0" w:rsidRDefault="00E84887" w:rsidP="00E84887">
      <w:pPr>
        <w:spacing w:line="360" w:lineRule="auto"/>
        <w:ind w:firstLineChars="200" w:firstLine="31680"/>
        <w:jc w:val="center"/>
        <w:rPr>
          <w:rFonts w:ascii="宋体"/>
          <w:b/>
          <w:sz w:val="30"/>
          <w:szCs w:val="30"/>
        </w:rPr>
      </w:pPr>
      <w:r>
        <w:rPr>
          <w:rFonts w:ascii="宋体" w:hAnsi="宋体"/>
          <w:b/>
          <w:sz w:val="30"/>
          <w:szCs w:val="30"/>
        </w:rPr>
        <w:t>2021</w:t>
      </w:r>
      <w:r>
        <w:rPr>
          <w:rFonts w:ascii="宋体" w:hAnsi="宋体" w:hint="eastAsia"/>
          <w:b/>
          <w:sz w:val="30"/>
          <w:szCs w:val="30"/>
        </w:rPr>
        <w:t>年</w:t>
      </w:r>
      <w:r w:rsidRPr="00A95BA0">
        <w:rPr>
          <w:rFonts w:ascii="宋体" w:hAnsi="宋体" w:hint="eastAsia"/>
          <w:b/>
          <w:sz w:val="30"/>
          <w:szCs w:val="30"/>
        </w:rPr>
        <w:t>益阳市第五人民医院部门整体支出绩效</w:t>
      </w:r>
      <w:r>
        <w:rPr>
          <w:rFonts w:ascii="宋体" w:hAnsi="宋体" w:hint="eastAsia"/>
          <w:b/>
          <w:sz w:val="30"/>
          <w:szCs w:val="30"/>
        </w:rPr>
        <w:t>自评</w:t>
      </w:r>
      <w:r w:rsidRPr="00A95BA0">
        <w:rPr>
          <w:rFonts w:ascii="宋体" w:hAnsi="宋体" w:hint="eastAsia"/>
          <w:b/>
          <w:sz w:val="30"/>
          <w:szCs w:val="30"/>
        </w:rPr>
        <w:t>报告</w:t>
      </w:r>
    </w:p>
    <w:p w:rsidR="00E84887" w:rsidRPr="00336860" w:rsidRDefault="00E84887" w:rsidP="002E6915">
      <w:pPr>
        <w:pStyle w:val="NormalWeb"/>
        <w:spacing w:before="0" w:beforeAutospacing="0" w:after="0" w:afterAutospacing="0"/>
        <w:ind w:firstLineChars="200" w:firstLine="31680"/>
        <w:rPr>
          <w:sz w:val="28"/>
          <w:szCs w:val="28"/>
        </w:rPr>
      </w:pPr>
      <w:r w:rsidRPr="00336860">
        <w:rPr>
          <w:rFonts w:hint="eastAsia"/>
        </w:rPr>
        <w:t>一、</w:t>
      </w:r>
      <w:r w:rsidRPr="00336860">
        <w:rPr>
          <w:rFonts w:hint="eastAsia"/>
          <w:b/>
        </w:rPr>
        <w:t>基本情况</w:t>
      </w:r>
      <w:r w:rsidRPr="00336860">
        <w:rPr>
          <w:rFonts w:hint="eastAsia"/>
          <w:sz w:val="28"/>
          <w:szCs w:val="28"/>
        </w:rPr>
        <w:t>：益阳市第五人民医院（益阳市安定医院）成立于</w:t>
      </w:r>
      <w:r w:rsidRPr="00336860">
        <w:rPr>
          <w:sz w:val="28"/>
          <w:szCs w:val="28"/>
        </w:rPr>
        <w:t>1979</w:t>
      </w:r>
      <w:r w:rsidRPr="00336860">
        <w:rPr>
          <w:rFonts w:hint="eastAsia"/>
          <w:sz w:val="28"/>
          <w:szCs w:val="28"/>
        </w:rPr>
        <w:t>年，是益阳市民政局直属的全市六家公共卫生事业单位之一，非盈利性事业单位，全院在职在编人员</w:t>
      </w:r>
      <w:r w:rsidRPr="00336860">
        <w:rPr>
          <w:sz w:val="28"/>
          <w:szCs w:val="28"/>
        </w:rPr>
        <w:t>109</w:t>
      </w:r>
      <w:r w:rsidRPr="00336860">
        <w:rPr>
          <w:rFonts w:hint="eastAsia"/>
          <w:sz w:val="28"/>
          <w:szCs w:val="28"/>
        </w:rPr>
        <w:t>人，离休人员</w:t>
      </w:r>
      <w:r w:rsidRPr="00336860">
        <w:rPr>
          <w:sz w:val="28"/>
          <w:szCs w:val="28"/>
        </w:rPr>
        <w:t>1</w:t>
      </w:r>
      <w:r w:rsidRPr="00336860">
        <w:rPr>
          <w:rFonts w:hint="eastAsia"/>
          <w:sz w:val="28"/>
          <w:szCs w:val="28"/>
        </w:rPr>
        <w:t>人，退休人员</w:t>
      </w:r>
      <w:r w:rsidRPr="00336860">
        <w:rPr>
          <w:sz w:val="28"/>
          <w:szCs w:val="28"/>
        </w:rPr>
        <w:t>69</w:t>
      </w:r>
      <w:r w:rsidRPr="00336860">
        <w:rPr>
          <w:rFonts w:hint="eastAsia"/>
          <w:sz w:val="28"/>
          <w:szCs w:val="28"/>
        </w:rPr>
        <w:t>人，临聘人员</w:t>
      </w:r>
      <w:r w:rsidRPr="00336860">
        <w:rPr>
          <w:sz w:val="28"/>
          <w:szCs w:val="28"/>
        </w:rPr>
        <w:t>130</w:t>
      </w:r>
      <w:r w:rsidRPr="00336860">
        <w:rPr>
          <w:rFonts w:hint="eastAsia"/>
          <w:sz w:val="28"/>
          <w:szCs w:val="28"/>
        </w:rPr>
        <w:t>人。单位职责职能</w:t>
      </w:r>
      <w:r w:rsidRPr="00336860">
        <w:rPr>
          <w:sz w:val="28"/>
          <w:szCs w:val="28"/>
        </w:rPr>
        <w:t>:</w:t>
      </w:r>
      <w:r w:rsidRPr="00336860">
        <w:rPr>
          <w:rFonts w:hint="eastAsia"/>
          <w:sz w:val="28"/>
          <w:szCs w:val="28"/>
        </w:rPr>
        <w:t>收治精神病人及心理咨询、司法鉴定、综合科目、自愿戒毒、负责退役军人精神病患者和</w:t>
      </w:r>
      <w:r w:rsidRPr="00336860">
        <w:rPr>
          <w:sz w:val="28"/>
          <w:szCs w:val="28"/>
        </w:rPr>
        <w:t>1-6</w:t>
      </w:r>
      <w:r w:rsidRPr="00336860">
        <w:rPr>
          <w:rFonts w:hint="eastAsia"/>
          <w:sz w:val="28"/>
          <w:szCs w:val="28"/>
        </w:rPr>
        <w:t>级伤残退役军人等优抚对象的医疗服务工作。机构设置有：男精神科、女精神科、疼痛理疗科、老年康复科、器质性脑病科、心理科、体检中心、短疗中心、门诊、办公室、人事科、财务科、后勤科等</w:t>
      </w:r>
      <w:r w:rsidRPr="00336860">
        <w:rPr>
          <w:sz w:val="28"/>
          <w:szCs w:val="28"/>
        </w:rPr>
        <w:t>13</w:t>
      </w:r>
      <w:r w:rsidRPr="00336860">
        <w:rPr>
          <w:rFonts w:hint="eastAsia"/>
          <w:sz w:val="28"/>
          <w:szCs w:val="28"/>
        </w:rPr>
        <w:t>个科室</w:t>
      </w:r>
    </w:p>
    <w:p w:rsidR="00E84887" w:rsidRDefault="00E84887" w:rsidP="002E6915">
      <w:pPr>
        <w:pStyle w:val="NormalWeb"/>
        <w:spacing w:before="0" w:beforeAutospacing="0" w:after="0" w:afterAutospacing="0"/>
        <w:ind w:firstLineChars="200" w:firstLine="31680"/>
        <w:rPr>
          <w:b/>
          <w:sz w:val="28"/>
          <w:szCs w:val="28"/>
        </w:rPr>
      </w:pPr>
      <w:r>
        <w:rPr>
          <w:rFonts w:hint="eastAsia"/>
          <w:b/>
          <w:sz w:val="28"/>
          <w:szCs w:val="28"/>
        </w:rPr>
        <w:t>二、一般公共预算支出情况：</w:t>
      </w:r>
    </w:p>
    <w:p w:rsidR="00E84887" w:rsidRPr="00336860" w:rsidRDefault="00E84887" w:rsidP="002E6915">
      <w:pPr>
        <w:pStyle w:val="NormalWeb"/>
        <w:spacing w:before="0" w:beforeAutospacing="0" w:after="0" w:afterAutospacing="0"/>
        <w:ind w:firstLineChars="200" w:firstLine="31680"/>
        <w:rPr>
          <w:sz w:val="28"/>
          <w:szCs w:val="28"/>
        </w:rPr>
      </w:pPr>
      <w:r w:rsidRPr="00336860">
        <w:rPr>
          <w:rFonts w:hint="eastAsia"/>
          <w:sz w:val="28"/>
          <w:szCs w:val="28"/>
        </w:rPr>
        <w:t>（一）、</w:t>
      </w:r>
      <w:r w:rsidRPr="00336860">
        <w:rPr>
          <w:rFonts w:hint="eastAsia"/>
          <w:b/>
          <w:sz w:val="28"/>
          <w:szCs w:val="28"/>
        </w:rPr>
        <w:t>基本支出情况：</w:t>
      </w:r>
      <w:r w:rsidRPr="00336860">
        <w:rPr>
          <w:sz w:val="28"/>
          <w:szCs w:val="28"/>
        </w:rPr>
        <w:t>2021</w:t>
      </w:r>
      <w:r w:rsidRPr="00336860">
        <w:rPr>
          <w:rFonts w:hint="eastAsia"/>
          <w:sz w:val="28"/>
          <w:szCs w:val="28"/>
        </w:rPr>
        <w:t>年基本支出</w:t>
      </w:r>
      <w:r w:rsidRPr="00336860">
        <w:rPr>
          <w:sz w:val="28"/>
          <w:szCs w:val="28"/>
        </w:rPr>
        <w:t>3298.9</w:t>
      </w:r>
      <w:r w:rsidRPr="00336860">
        <w:rPr>
          <w:rFonts w:hint="eastAsia"/>
          <w:sz w:val="28"/>
          <w:szCs w:val="28"/>
        </w:rPr>
        <w:t>万元，其中一般公共预算财政拨款</w:t>
      </w:r>
      <w:r w:rsidRPr="00336860">
        <w:rPr>
          <w:sz w:val="28"/>
          <w:szCs w:val="28"/>
        </w:rPr>
        <w:t>862</w:t>
      </w:r>
      <w:r w:rsidRPr="00336860">
        <w:rPr>
          <w:rFonts w:hint="eastAsia"/>
          <w:sz w:val="28"/>
          <w:szCs w:val="28"/>
        </w:rPr>
        <w:t>万元。主要是人员经费支出</w:t>
      </w:r>
      <w:r w:rsidRPr="00336860">
        <w:rPr>
          <w:sz w:val="28"/>
          <w:szCs w:val="28"/>
        </w:rPr>
        <w:t>1782.1</w:t>
      </w:r>
      <w:r w:rsidRPr="00336860">
        <w:rPr>
          <w:rFonts w:hint="eastAsia"/>
          <w:sz w:val="28"/>
          <w:szCs w:val="28"/>
        </w:rPr>
        <w:t>万元和日常公用经费</w:t>
      </w:r>
      <w:r w:rsidRPr="00336860">
        <w:rPr>
          <w:sz w:val="28"/>
          <w:szCs w:val="28"/>
        </w:rPr>
        <w:t>1516.8</w:t>
      </w:r>
      <w:r w:rsidRPr="00336860">
        <w:rPr>
          <w:rFonts w:hint="eastAsia"/>
          <w:sz w:val="28"/>
          <w:szCs w:val="28"/>
        </w:rPr>
        <w:t>万元。</w:t>
      </w:r>
    </w:p>
    <w:p w:rsidR="00E84887" w:rsidRDefault="00E84887" w:rsidP="002E6915">
      <w:pPr>
        <w:pStyle w:val="NormalWeb"/>
        <w:spacing w:before="0" w:beforeAutospacing="0" w:after="0" w:afterAutospacing="0"/>
        <w:ind w:firstLineChars="200" w:firstLine="31680"/>
        <w:rPr>
          <w:b/>
          <w:sz w:val="28"/>
          <w:szCs w:val="28"/>
        </w:rPr>
      </w:pPr>
      <w:r>
        <w:rPr>
          <w:rFonts w:hint="eastAsia"/>
          <w:b/>
          <w:sz w:val="28"/>
          <w:szCs w:val="28"/>
        </w:rPr>
        <w:t>（二）、项目支出情况：</w:t>
      </w:r>
      <w:r w:rsidRPr="00336860">
        <w:rPr>
          <w:sz w:val="28"/>
          <w:szCs w:val="28"/>
        </w:rPr>
        <w:t>2021</w:t>
      </w:r>
      <w:r w:rsidRPr="00336860">
        <w:rPr>
          <w:rFonts w:hint="eastAsia"/>
          <w:sz w:val="28"/>
          <w:szCs w:val="28"/>
        </w:rPr>
        <w:t>年项目支出</w:t>
      </w:r>
      <w:r w:rsidRPr="00336860">
        <w:rPr>
          <w:sz w:val="28"/>
          <w:szCs w:val="28"/>
        </w:rPr>
        <w:t>3051</w:t>
      </w:r>
      <w:r w:rsidRPr="00336860">
        <w:rPr>
          <w:rFonts w:hint="eastAsia"/>
          <w:sz w:val="28"/>
          <w:szCs w:val="28"/>
        </w:rPr>
        <w:t>万元，</w:t>
      </w:r>
      <w:r w:rsidRPr="00336860">
        <w:rPr>
          <w:sz w:val="28"/>
          <w:szCs w:val="28"/>
        </w:rPr>
        <w:t>1</w:t>
      </w:r>
      <w:r w:rsidRPr="00336860">
        <w:rPr>
          <w:rFonts w:hint="eastAsia"/>
          <w:sz w:val="28"/>
          <w:szCs w:val="28"/>
        </w:rPr>
        <w:t>、基建支出</w:t>
      </w:r>
      <w:r w:rsidRPr="00336860">
        <w:rPr>
          <w:sz w:val="28"/>
          <w:szCs w:val="28"/>
        </w:rPr>
        <w:t>2012.7</w:t>
      </w:r>
      <w:r w:rsidRPr="00336860">
        <w:rPr>
          <w:rFonts w:hint="eastAsia"/>
          <w:sz w:val="28"/>
          <w:szCs w:val="28"/>
        </w:rPr>
        <w:t>万元，主要是老年康复二期工程建设支出。</w:t>
      </w:r>
      <w:r w:rsidRPr="00336860">
        <w:rPr>
          <w:sz w:val="28"/>
          <w:szCs w:val="28"/>
        </w:rPr>
        <w:t>2</w:t>
      </w:r>
      <w:r w:rsidRPr="00336860">
        <w:rPr>
          <w:rFonts w:hint="eastAsia"/>
          <w:sz w:val="28"/>
          <w:szCs w:val="28"/>
        </w:rPr>
        <w:t>、债务还本付息支出</w:t>
      </w:r>
      <w:r w:rsidRPr="00336860">
        <w:rPr>
          <w:sz w:val="28"/>
          <w:szCs w:val="28"/>
        </w:rPr>
        <w:t>400</w:t>
      </w:r>
      <w:r w:rsidRPr="00336860">
        <w:rPr>
          <w:rFonts w:hint="eastAsia"/>
          <w:sz w:val="28"/>
          <w:szCs w:val="28"/>
        </w:rPr>
        <w:t>万元；</w:t>
      </w:r>
      <w:r w:rsidRPr="00336860">
        <w:rPr>
          <w:sz w:val="28"/>
          <w:szCs w:val="28"/>
        </w:rPr>
        <w:t>3</w:t>
      </w:r>
      <w:r w:rsidRPr="00336860">
        <w:rPr>
          <w:rFonts w:hint="eastAsia"/>
          <w:sz w:val="28"/>
          <w:szCs w:val="28"/>
        </w:rPr>
        <w:t>、专用药品材料支出</w:t>
      </w:r>
      <w:r w:rsidRPr="00336860">
        <w:rPr>
          <w:sz w:val="28"/>
          <w:szCs w:val="28"/>
        </w:rPr>
        <w:t>600</w:t>
      </w:r>
      <w:r w:rsidRPr="00336860">
        <w:rPr>
          <w:rFonts w:hint="eastAsia"/>
          <w:sz w:val="28"/>
          <w:szCs w:val="28"/>
        </w:rPr>
        <w:t>万元</w:t>
      </w:r>
    </w:p>
    <w:p w:rsidR="00E84887" w:rsidRPr="00336860" w:rsidRDefault="00E84887" w:rsidP="002E6915">
      <w:pPr>
        <w:pStyle w:val="NormalWeb"/>
        <w:spacing w:before="0" w:beforeAutospacing="0" w:after="0" w:afterAutospacing="0"/>
        <w:ind w:firstLineChars="200" w:firstLine="31680"/>
        <w:rPr>
          <w:sz w:val="28"/>
          <w:szCs w:val="28"/>
        </w:rPr>
      </w:pPr>
      <w:r>
        <w:rPr>
          <w:rFonts w:hint="eastAsia"/>
          <w:b/>
          <w:sz w:val="28"/>
          <w:szCs w:val="28"/>
        </w:rPr>
        <w:t>三、政府性基金预算支出情况：</w:t>
      </w:r>
      <w:r w:rsidRPr="00336860">
        <w:rPr>
          <w:rFonts w:hint="eastAsia"/>
          <w:sz w:val="28"/>
          <w:szCs w:val="28"/>
        </w:rPr>
        <w:t>政府性基金支出</w:t>
      </w:r>
      <w:r w:rsidRPr="00336860">
        <w:rPr>
          <w:sz w:val="28"/>
          <w:szCs w:val="28"/>
        </w:rPr>
        <w:t>35.35</w:t>
      </w:r>
      <w:r w:rsidRPr="00336860">
        <w:rPr>
          <w:rFonts w:hint="eastAsia"/>
          <w:sz w:val="28"/>
          <w:szCs w:val="28"/>
        </w:rPr>
        <w:t>万元，主要是抗疫物质支出</w:t>
      </w:r>
    </w:p>
    <w:p w:rsidR="00E84887" w:rsidRDefault="00E84887" w:rsidP="002E6915">
      <w:pPr>
        <w:pStyle w:val="NormalWeb"/>
        <w:spacing w:before="0" w:beforeAutospacing="0" w:after="0" w:afterAutospacing="0"/>
        <w:ind w:firstLineChars="200" w:firstLine="31680"/>
        <w:rPr>
          <w:b/>
          <w:sz w:val="28"/>
          <w:szCs w:val="28"/>
        </w:rPr>
      </w:pPr>
      <w:r>
        <w:rPr>
          <w:rFonts w:hint="eastAsia"/>
          <w:b/>
          <w:sz w:val="28"/>
          <w:szCs w:val="28"/>
        </w:rPr>
        <w:t>四、国有资本经营预算支出情况</w:t>
      </w:r>
      <w:r>
        <w:rPr>
          <w:b/>
          <w:sz w:val="28"/>
          <w:szCs w:val="28"/>
        </w:rPr>
        <w:t>:</w:t>
      </w:r>
      <w:r>
        <w:rPr>
          <w:rFonts w:hint="eastAsia"/>
          <w:b/>
          <w:sz w:val="28"/>
          <w:szCs w:val="28"/>
        </w:rPr>
        <w:t>无</w:t>
      </w:r>
    </w:p>
    <w:p w:rsidR="00E84887" w:rsidRDefault="00E84887" w:rsidP="002E6915">
      <w:pPr>
        <w:pStyle w:val="NormalWeb"/>
        <w:spacing w:before="0" w:beforeAutospacing="0" w:after="0" w:afterAutospacing="0"/>
        <w:ind w:firstLineChars="196" w:firstLine="31680"/>
        <w:rPr>
          <w:b/>
          <w:sz w:val="28"/>
          <w:szCs w:val="28"/>
        </w:rPr>
      </w:pPr>
      <w:r>
        <w:rPr>
          <w:rFonts w:hint="eastAsia"/>
          <w:b/>
          <w:sz w:val="28"/>
          <w:szCs w:val="28"/>
        </w:rPr>
        <w:t>五、社会保险基金预算支出情况：无</w:t>
      </w:r>
    </w:p>
    <w:p w:rsidR="00E84887" w:rsidRPr="0013514A" w:rsidRDefault="00E84887" w:rsidP="002E6915">
      <w:pPr>
        <w:pStyle w:val="NormalWeb"/>
        <w:spacing w:before="0" w:beforeAutospacing="0" w:after="0" w:afterAutospacing="0"/>
        <w:ind w:firstLineChars="195" w:firstLine="31680"/>
        <w:rPr>
          <w:b/>
          <w:sz w:val="28"/>
          <w:szCs w:val="28"/>
        </w:rPr>
      </w:pPr>
      <w:r w:rsidRPr="0013514A">
        <w:rPr>
          <w:rFonts w:hint="eastAsia"/>
          <w:b/>
          <w:sz w:val="28"/>
          <w:szCs w:val="28"/>
        </w:rPr>
        <w:t>六、部门整体支出：</w:t>
      </w:r>
    </w:p>
    <w:p w:rsidR="00E84887" w:rsidRPr="00336860" w:rsidRDefault="00E84887" w:rsidP="002E6915">
      <w:pPr>
        <w:autoSpaceDE w:val="0"/>
        <w:autoSpaceDN w:val="0"/>
        <w:adjustRightInd w:val="0"/>
        <w:spacing w:line="360" w:lineRule="auto"/>
        <w:ind w:firstLineChars="200" w:firstLine="31680"/>
        <w:rPr>
          <w:rFonts w:ascii="宋体" w:cs="仿宋"/>
          <w:sz w:val="28"/>
          <w:szCs w:val="28"/>
        </w:rPr>
      </w:pPr>
      <w:r w:rsidRPr="0013514A">
        <w:rPr>
          <w:rFonts w:ascii="宋体" w:hAnsi="宋体" w:cs="宋体"/>
          <w:b/>
          <w:kern w:val="0"/>
          <w:sz w:val="28"/>
          <w:szCs w:val="28"/>
        </w:rPr>
        <w:t>1</w:t>
      </w:r>
      <w:r w:rsidRPr="0013514A">
        <w:rPr>
          <w:rFonts w:ascii="宋体" w:hAnsi="宋体" w:cs="宋体" w:hint="eastAsia"/>
          <w:b/>
          <w:kern w:val="0"/>
          <w:sz w:val="28"/>
          <w:szCs w:val="28"/>
        </w:rPr>
        <w:t>、决算收支完成情</w:t>
      </w:r>
      <w:r w:rsidRPr="006D1C1C">
        <w:rPr>
          <w:rFonts w:ascii="宋体" w:hAnsi="宋体" w:hint="eastAsia"/>
          <w:b/>
          <w:sz w:val="28"/>
          <w:szCs w:val="28"/>
        </w:rPr>
        <w:t>况</w:t>
      </w:r>
      <w:r w:rsidRPr="001D0FAB">
        <w:rPr>
          <w:rFonts w:ascii="宋体" w:hAnsi="宋体" w:hint="eastAsia"/>
          <w:sz w:val="28"/>
          <w:szCs w:val="28"/>
        </w:rPr>
        <w:t>：</w:t>
      </w:r>
      <w:r w:rsidRPr="00336860">
        <w:rPr>
          <w:rFonts w:ascii="宋体" w:hAnsi="宋体"/>
          <w:sz w:val="28"/>
          <w:szCs w:val="28"/>
        </w:rPr>
        <w:t>2021</w:t>
      </w:r>
      <w:r w:rsidRPr="00336860">
        <w:rPr>
          <w:rFonts w:ascii="宋体" w:hAnsi="宋体" w:hint="eastAsia"/>
          <w:sz w:val="28"/>
          <w:szCs w:val="28"/>
        </w:rPr>
        <w:t>年</w:t>
      </w:r>
      <w:r w:rsidRPr="00336860">
        <w:rPr>
          <w:rFonts w:ascii="宋体" w:hAnsi="宋体" w:cs="仿宋" w:hint="eastAsia"/>
          <w:sz w:val="28"/>
          <w:szCs w:val="28"/>
        </w:rPr>
        <w:t>决算收入总额</w:t>
      </w:r>
      <w:bookmarkStart w:id="0" w:name="_Hlk32846605"/>
      <w:r w:rsidRPr="00336860">
        <w:rPr>
          <w:rFonts w:ascii="宋体" w:hAnsi="宋体" w:cs="仿宋"/>
          <w:sz w:val="28"/>
          <w:szCs w:val="28"/>
        </w:rPr>
        <w:t>5048.6</w:t>
      </w:r>
      <w:r w:rsidRPr="00336860">
        <w:rPr>
          <w:rFonts w:ascii="宋体" w:hAnsi="宋体" w:cs="仿宋" w:hint="eastAsia"/>
          <w:sz w:val="28"/>
          <w:szCs w:val="28"/>
        </w:rPr>
        <w:t>万元</w:t>
      </w:r>
      <w:bookmarkEnd w:id="0"/>
      <w:r w:rsidRPr="00336860">
        <w:rPr>
          <w:rFonts w:ascii="宋体" w:hAnsi="宋体" w:cs="仿宋" w:hint="eastAsia"/>
          <w:sz w:val="28"/>
          <w:szCs w:val="28"/>
        </w:rPr>
        <w:t>，其中：（</w:t>
      </w:r>
      <w:r w:rsidRPr="00336860">
        <w:rPr>
          <w:rFonts w:ascii="宋体" w:hAnsi="宋体" w:cs="仿宋"/>
          <w:sz w:val="28"/>
          <w:szCs w:val="28"/>
        </w:rPr>
        <w:t>1</w:t>
      </w:r>
      <w:r w:rsidRPr="00336860">
        <w:rPr>
          <w:rFonts w:ascii="宋体" w:hAnsi="宋体" w:cs="仿宋" w:hint="eastAsia"/>
          <w:sz w:val="28"/>
          <w:szCs w:val="28"/>
        </w:rPr>
        <w:t>）、一般公共财政拨款收入</w:t>
      </w:r>
      <w:r>
        <w:rPr>
          <w:rFonts w:ascii="宋体" w:hAnsi="宋体" w:cs="仿宋"/>
          <w:sz w:val="28"/>
          <w:szCs w:val="28"/>
        </w:rPr>
        <w:t>862.45</w:t>
      </w:r>
      <w:r w:rsidRPr="00336860">
        <w:rPr>
          <w:rFonts w:ascii="宋体" w:hAnsi="宋体" w:cs="仿宋" w:hint="eastAsia"/>
          <w:sz w:val="28"/>
          <w:szCs w:val="28"/>
        </w:rPr>
        <w:t>万元；（</w:t>
      </w:r>
      <w:r w:rsidRPr="00336860">
        <w:rPr>
          <w:rFonts w:ascii="宋体" w:hAnsi="宋体" w:cs="仿宋"/>
          <w:sz w:val="28"/>
          <w:szCs w:val="28"/>
        </w:rPr>
        <w:t>2</w:t>
      </w:r>
      <w:r w:rsidRPr="00336860">
        <w:rPr>
          <w:rFonts w:ascii="宋体" w:hAnsi="宋体" w:cs="仿宋" w:hint="eastAsia"/>
          <w:sz w:val="28"/>
          <w:szCs w:val="28"/>
        </w:rPr>
        <w:t>）、政府性基金财政拨款收入</w:t>
      </w:r>
      <w:r w:rsidRPr="00336860">
        <w:rPr>
          <w:rFonts w:ascii="宋体" w:hAnsi="宋体" w:cs="仿宋"/>
          <w:sz w:val="28"/>
          <w:szCs w:val="28"/>
        </w:rPr>
        <w:t>35.35</w:t>
      </w:r>
      <w:r w:rsidRPr="00336860">
        <w:rPr>
          <w:rFonts w:ascii="宋体" w:hAnsi="宋体" w:cs="仿宋" w:hint="eastAsia"/>
          <w:sz w:val="28"/>
          <w:szCs w:val="28"/>
        </w:rPr>
        <w:t>万元；（</w:t>
      </w:r>
      <w:r w:rsidRPr="00336860">
        <w:rPr>
          <w:rFonts w:ascii="宋体" w:hAnsi="宋体" w:cs="仿宋"/>
          <w:sz w:val="28"/>
          <w:szCs w:val="28"/>
        </w:rPr>
        <w:t>3</w:t>
      </w:r>
      <w:r w:rsidRPr="00336860">
        <w:rPr>
          <w:rFonts w:ascii="宋体" w:hAnsi="宋体" w:cs="仿宋" w:hint="eastAsia"/>
          <w:sz w:val="28"/>
          <w:szCs w:val="28"/>
        </w:rPr>
        <w:t>）事业收入</w:t>
      </w:r>
      <w:r w:rsidRPr="00336860">
        <w:rPr>
          <w:rFonts w:ascii="宋体" w:hAnsi="宋体" w:cs="仿宋"/>
          <w:sz w:val="28"/>
          <w:szCs w:val="28"/>
        </w:rPr>
        <w:t>4119.8</w:t>
      </w:r>
      <w:r w:rsidRPr="00336860">
        <w:rPr>
          <w:rFonts w:ascii="宋体" w:hAnsi="宋体" w:cs="仿宋" w:hint="eastAsia"/>
          <w:sz w:val="28"/>
          <w:szCs w:val="28"/>
        </w:rPr>
        <w:t>万元，（</w:t>
      </w:r>
      <w:r w:rsidRPr="00336860">
        <w:rPr>
          <w:rFonts w:ascii="宋体" w:hAnsi="宋体" w:cs="仿宋"/>
          <w:sz w:val="28"/>
          <w:szCs w:val="28"/>
        </w:rPr>
        <w:t>4</w:t>
      </w:r>
      <w:r w:rsidRPr="00336860">
        <w:rPr>
          <w:rFonts w:ascii="宋体" w:hAnsi="宋体" w:cs="仿宋" w:hint="eastAsia"/>
          <w:sz w:val="28"/>
          <w:szCs w:val="28"/>
        </w:rPr>
        <w:t>）其他收入</w:t>
      </w:r>
      <w:r>
        <w:rPr>
          <w:rFonts w:ascii="宋体" w:hAnsi="宋体" w:cs="仿宋"/>
          <w:sz w:val="28"/>
          <w:szCs w:val="28"/>
        </w:rPr>
        <w:t>31</w:t>
      </w:r>
      <w:r w:rsidRPr="00336860">
        <w:rPr>
          <w:rFonts w:ascii="宋体" w:hAnsi="宋体" w:cs="仿宋" w:hint="eastAsia"/>
          <w:sz w:val="28"/>
          <w:szCs w:val="28"/>
        </w:rPr>
        <w:t>万元。</w:t>
      </w:r>
      <w:r w:rsidRPr="00336860">
        <w:rPr>
          <w:rFonts w:ascii="宋体" w:hAnsi="宋体" w:cs="仿宋"/>
          <w:sz w:val="28"/>
          <w:szCs w:val="28"/>
        </w:rPr>
        <w:t>2021</w:t>
      </w:r>
      <w:r w:rsidRPr="00336860">
        <w:rPr>
          <w:rFonts w:ascii="宋体" w:hAnsi="宋体" w:cs="仿宋" w:hint="eastAsia"/>
          <w:sz w:val="28"/>
          <w:szCs w:val="28"/>
        </w:rPr>
        <w:t>年决算支出总额</w:t>
      </w:r>
      <w:r w:rsidRPr="00336860">
        <w:rPr>
          <w:rFonts w:ascii="宋体" w:hAnsi="宋体" w:cs="仿宋"/>
          <w:sz w:val="28"/>
          <w:szCs w:val="28"/>
        </w:rPr>
        <w:t>6350.1</w:t>
      </w:r>
      <w:r w:rsidRPr="00336860">
        <w:rPr>
          <w:rFonts w:ascii="宋体" w:hAnsi="宋体" w:cs="仿宋" w:hint="eastAsia"/>
          <w:sz w:val="28"/>
          <w:szCs w:val="28"/>
        </w:rPr>
        <w:t>万元，其中：基本支出</w:t>
      </w:r>
      <w:r w:rsidRPr="00336860">
        <w:rPr>
          <w:rFonts w:ascii="宋体" w:hAnsi="宋体" w:cs="仿宋"/>
          <w:sz w:val="28"/>
          <w:szCs w:val="28"/>
        </w:rPr>
        <w:t>3298.9</w:t>
      </w:r>
      <w:r w:rsidRPr="00336860">
        <w:rPr>
          <w:rFonts w:ascii="宋体" w:hAnsi="宋体" w:cs="仿宋" w:hint="eastAsia"/>
          <w:sz w:val="28"/>
          <w:szCs w:val="28"/>
        </w:rPr>
        <w:t>万元，项目支出</w:t>
      </w:r>
      <w:r w:rsidRPr="00336860">
        <w:rPr>
          <w:rFonts w:ascii="宋体" w:hAnsi="宋体" w:cs="仿宋"/>
          <w:sz w:val="28"/>
          <w:szCs w:val="28"/>
        </w:rPr>
        <w:t>3051.2</w:t>
      </w:r>
      <w:r w:rsidRPr="00336860">
        <w:rPr>
          <w:rFonts w:ascii="宋体" w:hAnsi="宋体" w:cs="仿宋" w:hint="eastAsia"/>
          <w:sz w:val="28"/>
          <w:szCs w:val="28"/>
        </w:rPr>
        <w:t>万元。</w:t>
      </w:r>
    </w:p>
    <w:p w:rsidR="00E84887" w:rsidRPr="00336860" w:rsidRDefault="00E84887" w:rsidP="002E6915">
      <w:pPr>
        <w:spacing w:line="360" w:lineRule="auto"/>
        <w:ind w:firstLineChars="200" w:firstLine="31680"/>
        <w:rPr>
          <w:rFonts w:ascii="宋体" w:cs="仿宋"/>
          <w:sz w:val="28"/>
          <w:szCs w:val="28"/>
        </w:rPr>
      </w:pPr>
      <w:r w:rsidRPr="00061262">
        <w:rPr>
          <w:rFonts w:ascii="宋体" w:hAnsi="宋体" w:cs="仿宋"/>
          <w:b/>
          <w:sz w:val="28"/>
          <w:szCs w:val="28"/>
        </w:rPr>
        <w:t>2</w:t>
      </w:r>
      <w:r w:rsidRPr="00061262">
        <w:rPr>
          <w:rFonts w:ascii="宋体" w:hAnsi="宋体" w:cs="仿宋" w:hint="eastAsia"/>
          <w:b/>
          <w:sz w:val="28"/>
          <w:szCs w:val="28"/>
        </w:rPr>
        <w:t>、预算</w:t>
      </w:r>
      <w:r w:rsidRPr="006D1C1C">
        <w:rPr>
          <w:rFonts w:ascii="宋体" w:hAnsi="宋体" w:cs="仿宋" w:hint="eastAsia"/>
          <w:b/>
          <w:sz w:val="28"/>
          <w:szCs w:val="28"/>
        </w:rPr>
        <w:t>完成率</w:t>
      </w:r>
      <w:r w:rsidRPr="001D0FAB">
        <w:rPr>
          <w:rFonts w:ascii="宋体" w:hAnsi="宋体" w:cs="仿宋" w:hint="eastAsia"/>
          <w:sz w:val="28"/>
          <w:szCs w:val="28"/>
        </w:rPr>
        <w:t>：</w:t>
      </w:r>
      <w:r w:rsidRPr="00336860">
        <w:rPr>
          <w:rFonts w:ascii="宋体" w:hAnsi="宋体" w:cs="仿宋"/>
          <w:sz w:val="28"/>
          <w:szCs w:val="28"/>
        </w:rPr>
        <w:t>2021</w:t>
      </w:r>
      <w:r w:rsidRPr="00336860">
        <w:rPr>
          <w:rFonts w:ascii="宋体" w:hAnsi="宋体" w:cs="仿宋" w:hint="eastAsia"/>
          <w:sz w:val="28"/>
          <w:szCs w:val="28"/>
        </w:rPr>
        <w:t>年，本部门年初预算收入</w:t>
      </w:r>
      <w:r w:rsidRPr="00336860">
        <w:rPr>
          <w:rFonts w:ascii="宋体" w:hAnsi="宋体" w:cs="仿宋"/>
          <w:sz w:val="28"/>
          <w:szCs w:val="28"/>
        </w:rPr>
        <w:t>3616.9</w:t>
      </w:r>
      <w:r w:rsidRPr="00336860">
        <w:rPr>
          <w:rFonts w:ascii="宋体" w:hAnsi="宋体" w:cs="仿宋" w:hint="eastAsia"/>
          <w:sz w:val="28"/>
          <w:szCs w:val="28"/>
        </w:rPr>
        <w:t>万元，预算完成率</w:t>
      </w:r>
      <w:r w:rsidRPr="00336860">
        <w:rPr>
          <w:rFonts w:ascii="宋体" w:hAnsi="宋体" w:cs="仿宋"/>
          <w:sz w:val="28"/>
          <w:szCs w:val="28"/>
        </w:rPr>
        <w:t>100%</w:t>
      </w:r>
    </w:p>
    <w:p w:rsidR="00E84887" w:rsidRPr="00061262" w:rsidRDefault="00E84887" w:rsidP="002E6915">
      <w:pPr>
        <w:autoSpaceDE w:val="0"/>
        <w:autoSpaceDN w:val="0"/>
        <w:adjustRightInd w:val="0"/>
        <w:spacing w:line="360" w:lineRule="auto"/>
        <w:ind w:firstLineChars="200" w:firstLine="31680"/>
        <w:rPr>
          <w:rFonts w:ascii="宋体" w:cs="仿宋"/>
          <w:b/>
          <w:sz w:val="28"/>
          <w:szCs w:val="28"/>
        </w:rPr>
      </w:pPr>
      <w:r>
        <w:rPr>
          <w:rFonts w:ascii="宋体" w:hAnsi="宋体" w:cs="仿宋" w:hint="eastAsia"/>
          <w:b/>
          <w:sz w:val="28"/>
          <w:szCs w:val="28"/>
        </w:rPr>
        <w:t>（二）</w:t>
      </w:r>
      <w:r w:rsidRPr="00061262">
        <w:rPr>
          <w:rFonts w:ascii="宋体" w:hAnsi="宋体" w:cs="仿宋" w:hint="eastAsia"/>
          <w:b/>
          <w:sz w:val="28"/>
          <w:szCs w:val="28"/>
        </w:rPr>
        <w:t>部门整体支出绩效目标</w:t>
      </w:r>
    </w:p>
    <w:p w:rsidR="00E84887" w:rsidRPr="00061262" w:rsidRDefault="00E84887" w:rsidP="002E6915">
      <w:pPr>
        <w:autoSpaceDE w:val="0"/>
        <w:autoSpaceDN w:val="0"/>
        <w:adjustRightInd w:val="0"/>
        <w:spacing w:line="360" w:lineRule="auto"/>
        <w:ind w:firstLineChars="200" w:firstLine="31680"/>
        <w:rPr>
          <w:rFonts w:ascii="宋体" w:cs="仿宋"/>
          <w:b/>
          <w:sz w:val="28"/>
          <w:szCs w:val="28"/>
        </w:rPr>
      </w:pPr>
      <w:r w:rsidRPr="00061262">
        <w:rPr>
          <w:rFonts w:ascii="宋体" w:hAnsi="宋体" w:cs="仿宋"/>
          <w:b/>
          <w:sz w:val="28"/>
          <w:szCs w:val="28"/>
        </w:rPr>
        <w:t>1</w:t>
      </w:r>
      <w:r w:rsidRPr="00061262">
        <w:rPr>
          <w:rFonts w:ascii="宋体" w:hAnsi="宋体" w:cs="仿宋" w:hint="eastAsia"/>
          <w:b/>
          <w:sz w:val="28"/>
          <w:szCs w:val="28"/>
        </w:rPr>
        <w:t>、</w:t>
      </w:r>
      <w:r>
        <w:rPr>
          <w:rFonts w:ascii="宋体" w:hAnsi="宋体" w:cs="仿宋"/>
          <w:b/>
          <w:sz w:val="28"/>
          <w:szCs w:val="28"/>
        </w:rPr>
        <w:t>2021</w:t>
      </w:r>
      <w:r w:rsidRPr="00061262">
        <w:rPr>
          <w:rFonts w:ascii="宋体" w:hAnsi="宋体" w:cs="仿宋" w:hint="eastAsia"/>
          <w:b/>
          <w:sz w:val="28"/>
          <w:szCs w:val="28"/>
        </w:rPr>
        <w:t>年医院整体成效及上级部门绩效考核指标</w:t>
      </w:r>
    </w:p>
    <w:p w:rsidR="00E84887" w:rsidRPr="00336860" w:rsidRDefault="00E84887" w:rsidP="002E6915">
      <w:pPr>
        <w:autoSpaceDE w:val="0"/>
        <w:autoSpaceDN w:val="0"/>
        <w:adjustRightInd w:val="0"/>
        <w:spacing w:line="360" w:lineRule="auto"/>
        <w:ind w:firstLineChars="147" w:firstLine="31680"/>
        <w:rPr>
          <w:rFonts w:ascii="宋体" w:cs="仿宋"/>
          <w:sz w:val="28"/>
          <w:szCs w:val="28"/>
        </w:rPr>
      </w:pPr>
      <w:r w:rsidRPr="00336860">
        <w:rPr>
          <w:rFonts w:ascii="宋体" w:hAnsi="宋体" w:hint="eastAsia"/>
          <w:b/>
          <w:bCs/>
          <w:sz w:val="28"/>
          <w:szCs w:val="28"/>
        </w:rPr>
        <w:t>（</w:t>
      </w:r>
      <w:r w:rsidRPr="00336860">
        <w:rPr>
          <w:rFonts w:ascii="宋体" w:hAnsi="宋体"/>
          <w:b/>
          <w:bCs/>
          <w:sz w:val="28"/>
          <w:szCs w:val="28"/>
        </w:rPr>
        <w:t>1</w:t>
      </w:r>
      <w:r w:rsidRPr="00336860">
        <w:rPr>
          <w:rFonts w:ascii="宋体" w:hAnsi="宋体" w:hint="eastAsia"/>
          <w:b/>
          <w:bCs/>
          <w:sz w:val="28"/>
          <w:szCs w:val="28"/>
        </w:rPr>
        <w:t>）医疗业务收入实现稳步增长</w:t>
      </w:r>
      <w:r w:rsidRPr="00336860">
        <w:rPr>
          <w:rFonts w:ascii="宋体" w:hAnsi="宋体" w:cs="仿宋" w:hint="eastAsia"/>
          <w:sz w:val="28"/>
          <w:szCs w:val="28"/>
        </w:rPr>
        <w:t>：</w:t>
      </w:r>
      <w:r w:rsidRPr="00336860">
        <w:rPr>
          <w:rFonts w:ascii="宋体" w:hAnsi="宋体" w:cs="仿宋"/>
          <w:sz w:val="28"/>
          <w:szCs w:val="28"/>
        </w:rPr>
        <w:t>2021</w:t>
      </w:r>
      <w:r w:rsidRPr="00336860">
        <w:rPr>
          <w:rFonts w:ascii="宋体" w:hAnsi="宋体" w:cs="仿宋" w:hint="eastAsia"/>
          <w:sz w:val="28"/>
          <w:szCs w:val="28"/>
        </w:rPr>
        <w:t>年全年医院收治流浪乞讨病人</w:t>
      </w:r>
      <w:r w:rsidRPr="00336860">
        <w:rPr>
          <w:rFonts w:ascii="宋体" w:hAnsi="宋体" w:cs="仿宋"/>
          <w:sz w:val="28"/>
          <w:szCs w:val="28"/>
        </w:rPr>
        <w:t>400</w:t>
      </w:r>
      <w:r w:rsidRPr="00336860">
        <w:rPr>
          <w:rFonts w:ascii="宋体" w:hAnsi="宋体" w:cs="仿宋" w:hint="eastAsia"/>
          <w:sz w:val="28"/>
          <w:szCs w:val="28"/>
        </w:rPr>
        <w:t>人；开办荣誉军人短疗班</w:t>
      </w:r>
      <w:r w:rsidRPr="00336860">
        <w:rPr>
          <w:rFonts w:ascii="宋体" w:hAnsi="宋体" w:cs="仿宋"/>
          <w:sz w:val="28"/>
          <w:szCs w:val="28"/>
        </w:rPr>
        <w:t>10</w:t>
      </w:r>
      <w:r w:rsidRPr="00336860">
        <w:rPr>
          <w:rFonts w:ascii="宋体" w:hAnsi="宋体" w:cs="仿宋" w:hint="eastAsia"/>
          <w:sz w:val="28"/>
          <w:szCs w:val="28"/>
        </w:rPr>
        <w:t>期，接纳荣誉军人疗养</w:t>
      </w:r>
      <w:r w:rsidRPr="00336860">
        <w:rPr>
          <w:rFonts w:ascii="宋体" w:hAnsi="宋体" w:cs="仿宋"/>
          <w:sz w:val="28"/>
          <w:szCs w:val="28"/>
        </w:rPr>
        <w:t>539</w:t>
      </w:r>
      <w:r w:rsidRPr="00336860">
        <w:rPr>
          <w:rFonts w:ascii="宋体" w:hAnsi="宋体" w:cs="仿宋" w:hint="eastAsia"/>
          <w:sz w:val="28"/>
          <w:szCs w:val="28"/>
        </w:rPr>
        <w:t>人；</w:t>
      </w:r>
      <w:r w:rsidRPr="000C1FDB">
        <w:rPr>
          <w:rFonts w:ascii="宋体" w:hAnsi="宋体" w:cs="仿宋" w:hint="eastAsia"/>
          <w:sz w:val="28"/>
          <w:szCs w:val="28"/>
        </w:rPr>
        <w:t>开展巡回医疗活动</w:t>
      </w:r>
      <w:r w:rsidRPr="000C1FDB">
        <w:rPr>
          <w:rFonts w:ascii="宋体" w:hAnsi="宋体" w:cs="仿宋"/>
          <w:sz w:val="28"/>
          <w:szCs w:val="28"/>
        </w:rPr>
        <w:t>10</w:t>
      </w:r>
      <w:r w:rsidRPr="000C1FDB">
        <w:rPr>
          <w:rFonts w:ascii="宋体" w:hAnsi="宋体" w:cs="仿宋" w:hint="eastAsia"/>
          <w:sz w:val="28"/>
          <w:szCs w:val="28"/>
        </w:rPr>
        <w:t>次，共义诊病人近</w:t>
      </w:r>
      <w:r w:rsidRPr="000C1FDB">
        <w:rPr>
          <w:rFonts w:ascii="宋体" w:hAnsi="宋体" w:cs="仿宋"/>
          <w:sz w:val="28"/>
          <w:szCs w:val="28"/>
        </w:rPr>
        <w:t>800</w:t>
      </w:r>
      <w:r w:rsidRPr="000C1FDB">
        <w:rPr>
          <w:rFonts w:ascii="宋体" w:hAnsi="宋体" w:cs="仿宋" w:hint="eastAsia"/>
          <w:sz w:val="28"/>
          <w:szCs w:val="28"/>
        </w:rPr>
        <w:t>人次，现场咨询人员</w:t>
      </w:r>
      <w:r w:rsidRPr="000C1FDB">
        <w:rPr>
          <w:rFonts w:ascii="宋体" w:hAnsi="宋体" w:cs="仿宋"/>
          <w:sz w:val="28"/>
          <w:szCs w:val="28"/>
        </w:rPr>
        <w:t>1400</w:t>
      </w:r>
      <w:r w:rsidRPr="000C1FDB">
        <w:rPr>
          <w:rFonts w:ascii="宋体" w:hAnsi="宋体" w:cs="仿宋" w:hint="eastAsia"/>
          <w:sz w:val="28"/>
          <w:szCs w:val="28"/>
        </w:rPr>
        <w:t>人</w:t>
      </w:r>
      <w:r w:rsidRPr="00336860">
        <w:rPr>
          <w:rFonts w:ascii="宋体" w:hAnsi="宋体" w:cs="仿宋" w:hint="eastAsia"/>
          <w:sz w:val="28"/>
          <w:szCs w:val="28"/>
        </w:rPr>
        <w:t>；门诊就诊</w:t>
      </w:r>
      <w:r w:rsidRPr="00336860">
        <w:rPr>
          <w:rFonts w:ascii="宋体" w:hAnsi="宋体" w:cs="仿宋"/>
          <w:sz w:val="28"/>
          <w:szCs w:val="28"/>
        </w:rPr>
        <w:t>68000</w:t>
      </w:r>
      <w:r w:rsidRPr="00336860">
        <w:rPr>
          <w:rFonts w:ascii="宋体" w:hAnsi="宋体" w:cs="仿宋" w:hint="eastAsia"/>
          <w:sz w:val="28"/>
          <w:szCs w:val="28"/>
        </w:rPr>
        <w:t>人次；出院病人</w:t>
      </w:r>
      <w:r w:rsidRPr="00336860">
        <w:rPr>
          <w:rFonts w:ascii="宋体" w:hAnsi="宋体" w:cs="仿宋"/>
          <w:sz w:val="28"/>
          <w:szCs w:val="28"/>
        </w:rPr>
        <w:t>2822</w:t>
      </w:r>
      <w:r w:rsidRPr="00336860">
        <w:rPr>
          <w:rFonts w:ascii="宋体" w:hAnsi="宋体" w:cs="仿宋" w:hint="eastAsia"/>
          <w:sz w:val="28"/>
          <w:szCs w:val="28"/>
        </w:rPr>
        <w:t>人</w:t>
      </w:r>
      <w:r>
        <w:rPr>
          <w:rFonts w:ascii="宋体" w:hAnsi="宋体" w:cs="仿宋" w:hint="eastAsia"/>
          <w:sz w:val="28"/>
          <w:szCs w:val="28"/>
        </w:rPr>
        <w:t>次</w:t>
      </w:r>
      <w:r w:rsidRPr="00336860">
        <w:rPr>
          <w:rFonts w:ascii="宋体" w:hAnsi="宋体" w:cs="仿宋" w:hint="eastAsia"/>
          <w:sz w:val="28"/>
          <w:szCs w:val="28"/>
        </w:rPr>
        <w:t>，同比增长</w:t>
      </w:r>
      <w:r w:rsidRPr="00336860">
        <w:rPr>
          <w:rFonts w:ascii="宋体" w:hAnsi="宋体" w:cs="仿宋"/>
          <w:sz w:val="28"/>
          <w:szCs w:val="28"/>
        </w:rPr>
        <w:t>9%</w:t>
      </w:r>
      <w:r w:rsidRPr="00336860">
        <w:rPr>
          <w:rFonts w:ascii="宋体" w:hAnsi="宋体" w:cs="仿宋" w:hint="eastAsia"/>
          <w:sz w:val="28"/>
          <w:szCs w:val="28"/>
        </w:rPr>
        <w:t>。医疗业务收入完成</w:t>
      </w:r>
      <w:r w:rsidRPr="00336860">
        <w:rPr>
          <w:rFonts w:ascii="宋体" w:hAnsi="宋体" w:cs="仿宋"/>
          <w:sz w:val="28"/>
          <w:szCs w:val="28"/>
        </w:rPr>
        <w:t>4119</w:t>
      </w:r>
      <w:r w:rsidRPr="00336860">
        <w:rPr>
          <w:rFonts w:ascii="宋体" w:hAnsi="宋体" w:cs="仿宋" w:hint="eastAsia"/>
          <w:sz w:val="28"/>
          <w:szCs w:val="28"/>
        </w:rPr>
        <w:t>万元，比上年增加</w:t>
      </w:r>
      <w:r w:rsidRPr="00336860">
        <w:rPr>
          <w:rFonts w:ascii="宋体" w:hAnsi="宋体" w:cs="仿宋"/>
          <w:sz w:val="28"/>
          <w:szCs w:val="28"/>
        </w:rPr>
        <w:t>671</w:t>
      </w:r>
      <w:r w:rsidRPr="00336860">
        <w:rPr>
          <w:rFonts w:ascii="宋体" w:hAnsi="宋体" w:cs="仿宋" w:hint="eastAsia"/>
          <w:sz w:val="28"/>
          <w:szCs w:val="28"/>
        </w:rPr>
        <w:t>万元，增长</w:t>
      </w:r>
      <w:r w:rsidRPr="00336860">
        <w:rPr>
          <w:rFonts w:ascii="宋体" w:hAnsi="宋体" w:cs="仿宋"/>
          <w:sz w:val="28"/>
          <w:szCs w:val="28"/>
        </w:rPr>
        <w:t>19</w:t>
      </w:r>
      <w:r w:rsidRPr="00336860">
        <w:rPr>
          <w:rFonts w:ascii="宋体" w:hAnsi="宋体" w:cs="仿宋"/>
          <w:sz w:val="28"/>
          <w:szCs w:val="28"/>
          <w:lang w:val="zh-CN"/>
        </w:rPr>
        <w:t>%</w:t>
      </w:r>
      <w:r w:rsidRPr="00336860">
        <w:rPr>
          <w:rFonts w:ascii="宋体" w:hAnsi="宋体" w:cs="仿宋" w:hint="eastAsia"/>
          <w:sz w:val="28"/>
          <w:szCs w:val="28"/>
          <w:lang w:val="zh-CN"/>
        </w:rPr>
        <w:t>，主要原因是全部结算医保病人收入和病人人数增加。</w:t>
      </w:r>
    </w:p>
    <w:p w:rsidR="00E84887" w:rsidRPr="00336860" w:rsidRDefault="00E84887" w:rsidP="002E6915">
      <w:pPr>
        <w:spacing w:line="360" w:lineRule="auto"/>
        <w:ind w:firstLineChars="200" w:firstLine="31680"/>
        <w:rPr>
          <w:rFonts w:ascii="宋体" w:cs="仿宋"/>
          <w:sz w:val="28"/>
          <w:szCs w:val="28"/>
        </w:rPr>
      </w:pPr>
      <w:r w:rsidRPr="00061262">
        <w:rPr>
          <w:rFonts w:ascii="宋体" w:hAnsi="宋体" w:hint="eastAsia"/>
          <w:b/>
          <w:bCs/>
          <w:sz w:val="28"/>
          <w:szCs w:val="28"/>
        </w:rPr>
        <w:t>（</w:t>
      </w:r>
      <w:r>
        <w:rPr>
          <w:rFonts w:ascii="宋体" w:hAnsi="宋体"/>
          <w:b/>
          <w:bCs/>
          <w:sz w:val="28"/>
          <w:szCs w:val="28"/>
        </w:rPr>
        <w:t>2</w:t>
      </w:r>
      <w:r w:rsidRPr="00061262">
        <w:rPr>
          <w:rFonts w:ascii="宋体" w:hAnsi="宋体" w:hint="eastAsia"/>
          <w:b/>
          <w:bCs/>
          <w:sz w:val="28"/>
          <w:szCs w:val="28"/>
        </w:rPr>
        <w:t>）重点</w:t>
      </w:r>
      <w:r w:rsidRPr="006D1C1C">
        <w:rPr>
          <w:rFonts w:ascii="宋体" w:hAnsi="宋体" w:hint="eastAsia"/>
          <w:b/>
          <w:bCs/>
          <w:sz w:val="28"/>
          <w:szCs w:val="28"/>
        </w:rPr>
        <w:t>学科建设取得初步成效</w:t>
      </w:r>
      <w:r w:rsidRPr="001D0FAB">
        <w:rPr>
          <w:rFonts w:ascii="宋体" w:hAnsi="宋体" w:hint="eastAsia"/>
          <w:bCs/>
          <w:sz w:val="28"/>
          <w:szCs w:val="28"/>
        </w:rPr>
        <w:t>。</w:t>
      </w:r>
      <w:r w:rsidRPr="00336860">
        <w:rPr>
          <w:rFonts w:ascii="宋体" w:hAnsi="宋体" w:hint="eastAsia"/>
          <w:sz w:val="28"/>
          <w:szCs w:val="28"/>
        </w:rPr>
        <w:t>目前我院拥有</w:t>
      </w:r>
      <w:r w:rsidRPr="00336860">
        <w:rPr>
          <w:rFonts w:ascii="宋体" w:hAnsi="宋体"/>
          <w:sz w:val="28"/>
          <w:szCs w:val="28"/>
        </w:rPr>
        <w:t>2</w:t>
      </w:r>
      <w:r w:rsidRPr="00336860">
        <w:rPr>
          <w:rFonts w:ascii="宋体" w:hAnsi="宋体" w:hint="eastAsia"/>
          <w:sz w:val="28"/>
          <w:szCs w:val="28"/>
        </w:rPr>
        <w:t>个市级重点学科、</w:t>
      </w:r>
      <w:r w:rsidRPr="00336860">
        <w:rPr>
          <w:rFonts w:ascii="宋体" w:hAnsi="宋体"/>
          <w:sz w:val="28"/>
          <w:szCs w:val="28"/>
        </w:rPr>
        <w:t>1</w:t>
      </w:r>
      <w:r w:rsidRPr="00336860">
        <w:rPr>
          <w:rFonts w:ascii="宋体" w:hAnsi="宋体" w:hint="eastAsia"/>
          <w:sz w:val="28"/>
          <w:szCs w:val="28"/>
        </w:rPr>
        <w:t>个市级重点建设学科；正在申报精神科、心理科省级重点学科</w:t>
      </w:r>
    </w:p>
    <w:p w:rsidR="00E84887" w:rsidRDefault="00E84887" w:rsidP="002E6915">
      <w:pPr>
        <w:autoSpaceDE w:val="0"/>
        <w:autoSpaceDN w:val="0"/>
        <w:adjustRightInd w:val="0"/>
        <w:spacing w:line="360" w:lineRule="auto"/>
        <w:ind w:firstLineChars="200" w:firstLine="31680"/>
        <w:rPr>
          <w:rFonts w:ascii="宋体"/>
          <w:color w:val="000000"/>
          <w:sz w:val="28"/>
          <w:szCs w:val="28"/>
        </w:rPr>
      </w:pPr>
      <w:r w:rsidRPr="00061262">
        <w:rPr>
          <w:rFonts w:ascii="宋体" w:hAnsi="宋体" w:cs="仿宋" w:hint="eastAsia"/>
          <w:b/>
          <w:sz w:val="28"/>
          <w:szCs w:val="28"/>
        </w:rPr>
        <w:t>（</w:t>
      </w:r>
      <w:r>
        <w:rPr>
          <w:rFonts w:ascii="宋体" w:hAnsi="宋体" w:cs="仿宋"/>
          <w:b/>
          <w:sz w:val="28"/>
          <w:szCs w:val="28"/>
        </w:rPr>
        <w:t>3</w:t>
      </w:r>
      <w:r w:rsidRPr="00061262">
        <w:rPr>
          <w:rFonts w:ascii="宋体" w:hAnsi="宋体" w:cs="仿宋" w:hint="eastAsia"/>
          <w:b/>
          <w:sz w:val="28"/>
          <w:szCs w:val="28"/>
        </w:rPr>
        <w:t>）深入</w:t>
      </w:r>
      <w:r w:rsidRPr="00061262">
        <w:rPr>
          <w:rFonts w:ascii="宋体" w:hAnsi="宋体" w:hint="eastAsia"/>
          <w:b/>
          <w:bCs/>
          <w:kern w:val="0"/>
          <w:sz w:val="28"/>
          <w:szCs w:val="28"/>
        </w:rPr>
        <w:t>推进</w:t>
      </w:r>
      <w:r w:rsidRPr="006D1C1C">
        <w:rPr>
          <w:rFonts w:ascii="宋体" w:hAnsi="宋体" w:hint="eastAsia"/>
          <w:b/>
          <w:bCs/>
          <w:kern w:val="0"/>
          <w:sz w:val="28"/>
          <w:szCs w:val="28"/>
        </w:rPr>
        <w:t>公立医院改革</w:t>
      </w:r>
      <w:r>
        <w:rPr>
          <w:rFonts w:ascii="宋体" w:cs="仿宋" w:hint="eastAsia"/>
          <w:sz w:val="28"/>
          <w:szCs w:val="28"/>
        </w:rPr>
        <w:t>。</w:t>
      </w:r>
      <w:r w:rsidRPr="00336860">
        <w:rPr>
          <w:rFonts w:ascii="宋体" w:hAnsi="宋体"/>
          <w:color w:val="000000"/>
          <w:sz w:val="28"/>
          <w:szCs w:val="28"/>
        </w:rPr>
        <w:t>2021</w:t>
      </w:r>
      <w:r w:rsidRPr="00336860">
        <w:rPr>
          <w:rFonts w:ascii="宋体" w:hAnsi="宋体" w:hint="eastAsia"/>
          <w:color w:val="000000"/>
          <w:sz w:val="28"/>
          <w:szCs w:val="28"/>
        </w:rPr>
        <w:t>年我院围绕深化医药卫生体制改革目标，全面取消公立医院医疗机构医用耗材加成，药品加成，以实际购进价为基础实行“零差价”销售，实施药品零差价减少收入</w:t>
      </w:r>
      <w:r w:rsidRPr="00336860">
        <w:rPr>
          <w:rFonts w:ascii="宋体" w:hAnsi="宋体"/>
          <w:color w:val="000000"/>
          <w:sz w:val="28"/>
          <w:szCs w:val="28"/>
        </w:rPr>
        <w:t xml:space="preserve"> 100.95</w:t>
      </w:r>
      <w:r w:rsidRPr="00336860">
        <w:rPr>
          <w:rFonts w:ascii="宋体" w:hAnsi="宋体" w:hint="eastAsia"/>
          <w:color w:val="000000"/>
          <w:sz w:val="28"/>
          <w:szCs w:val="28"/>
        </w:rPr>
        <w:t>万元，同时不断优化医药费用结构，努力提升医疗服务价值</w:t>
      </w:r>
    </w:p>
    <w:p w:rsidR="00E84887" w:rsidRPr="002E6915" w:rsidRDefault="00E84887" w:rsidP="002E6915">
      <w:pPr>
        <w:pStyle w:val="NormalWeb"/>
        <w:spacing w:before="0" w:beforeAutospacing="0" w:after="0" w:afterAutospacing="0" w:line="560" w:lineRule="exact"/>
        <w:ind w:firstLineChars="200" w:firstLine="31680"/>
        <w:jc w:val="both"/>
        <w:rPr>
          <w:rFonts w:cs="Times New Roman"/>
          <w:color w:val="000000"/>
          <w:kern w:val="2"/>
          <w:sz w:val="28"/>
          <w:szCs w:val="28"/>
        </w:rPr>
      </w:pPr>
      <w:r w:rsidRPr="002E6915">
        <w:rPr>
          <w:rFonts w:cs="仿宋" w:hint="eastAsia"/>
          <w:b/>
          <w:kern w:val="2"/>
          <w:sz w:val="28"/>
          <w:szCs w:val="28"/>
        </w:rPr>
        <w:t>（</w:t>
      </w:r>
      <w:r w:rsidRPr="002E6915">
        <w:rPr>
          <w:rFonts w:cs="仿宋"/>
          <w:b/>
          <w:kern w:val="2"/>
          <w:sz w:val="28"/>
          <w:szCs w:val="28"/>
        </w:rPr>
        <w:t>4</w:t>
      </w:r>
      <w:r w:rsidRPr="002E6915">
        <w:rPr>
          <w:rFonts w:cs="仿宋" w:hint="eastAsia"/>
          <w:b/>
          <w:kern w:val="2"/>
          <w:sz w:val="28"/>
          <w:szCs w:val="28"/>
        </w:rPr>
        <w:t>）继续开展新冠肺炎常态防控工作。</w:t>
      </w:r>
      <w:r w:rsidRPr="002E6915">
        <w:rPr>
          <w:rFonts w:cs="Times New Roman" w:hint="eastAsia"/>
          <w:color w:val="000000"/>
          <w:kern w:val="2"/>
          <w:sz w:val="28"/>
          <w:szCs w:val="28"/>
        </w:rPr>
        <w:t>在过去的防控基础上，根据我市的疫情情况及时调整医院防控方案。</w:t>
      </w:r>
      <w:r>
        <w:rPr>
          <w:rFonts w:cs="Times New Roman" w:hint="eastAsia"/>
          <w:color w:val="000000"/>
          <w:kern w:val="2"/>
          <w:sz w:val="28"/>
          <w:szCs w:val="28"/>
        </w:rPr>
        <w:t>实现了疫情防控三零目标</w:t>
      </w:r>
    </w:p>
    <w:p w:rsidR="00E84887" w:rsidRDefault="00E84887" w:rsidP="002E6915">
      <w:pPr>
        <w:spacing w:line="360" w:lineRule="auto"/>
        <w:ind w:firstLineChars="200" w:firstLine="31680"/>
        <w:rPr>
          <w:rFonts w:ascii="宋体"/>
          <w:b/>
          <w:color w:val="000000"/>
          <w:sz w:val="28"/>
          <w:szCs w:val="28"/>
        </w:rPr>
      </w:pPr>
      <w:r w:rsidRPr="00061262">
        <w:rPr>
          <w:rFonts w:ascii="宋体" w:hAnsi="宋体"/>
          <w:b/>
          <w:color w:val="000000"/>
          <w:sz w:val="28"/>
          <w:szCs w:val="28"/>
        </w:rPr>
        <w:t>2</w:t>
      </w:r>
      <w:r w:rsidRPr="00061262">
        <w:rPr>
          <w:rFonts w:ascii="宋体" w:hAnsi="宋体" w:hint="eastAsia"/>
          <w:b/>
          <w:color w:val="000000"/>
          <w:sz w:val="28"/>
          <w:szCs w:val="28"/>
        </w:rPr>
        <w:t>、本年度预决算等财务工作开展情况</w:t>
      </w:r>
    </w:p>
    <w:p w:rsidR="00E84887" w:rsidRPr="00061262" w:rsidRDefault="00E84887" w:rsidP="002E6915">
      <w:pPr>
        <w:spacing w:line="360" w:lineRule="auto"/>
        <w:ind w:firstLineChars="200" w:firstLine="31680"/>
        <w:rPr>
          <w:rFonts w:ascii="宋体"/>
          <w:b/>
          <w:color w:val="000000"/>
          <w:sz w:val="28"/>
          <w:szCs w:val="28"/>
        </w:rPr>
      </w:pPr>
      <w:r>
        <w:rPr>
          <w:rFonts w:ascii="宋体" w:hAnsi="宋体" w:hint="eastAsia"/>
          <w:b/>
          <w:color w:val="000000"/>
          <w:sz w:val="28"/>
          <w:szCs w:val="28"/>
        </w:rPr>
        <w:t>（</w:t>
      </w:r>
      <w:r>
        <w:rPr>
          <w:rFonts w:ascii="宋体" w:hAnsi="宋体"/>
          <w:b/>
          <w:color w:val="000000"/>
          <w:sz w:val="28"/>
          <w:szCs w:val="28"/>
        </w:rPr>
        <w:t>1</w:t>
      </w:r>
      <w:r>
        <w:rPr>
          <w:rFonts w:ascii="宋体" w:hAnsi="宋体" w:hint="eastAsia"/>
          <w:b/>
          <w:color w:val="000000"/>
          <w:sz w:val="28"/>
          <w:szCs w:val="28"/>
        </w:rPr>
        <w:t>）财务工作情况</w:t>
      </w:r>
    </w:p>
    <w:p w:rsidR="00E84887" w:rsidRPr="001D0FAB" w:rsidRDefault="00E84887" w:rsidP="002E6915">
      <w:pPr>
        <w:snapToGrid w:val="0"/>
        <w:spacing w:line="360" w:lineRule="auto"/>
        <w:ind w:firstLineChars="200" w:firstLine="31680"/>
        <w:rPr>
          <w:rFonts w:ascii="宋体"/>
          <w:sz w:val="28"/>
          <w:szCs w:val="28"/>
        </w:rPr>
      </w:pPr>
      <w:r>
        <w:rPr>
          <w:rFonts w:ascii="宋体" w:hAnsi="宋体"/>
          <w:sz w:val="28"/>
          <w:szCs w:val="28"/>
        </w:rPr>
        <w:t>2021</w:t>
      </w:r>
      <w:r w:rsidRPr="001D0FAB">
        <w:rPr>
          <w:rFonts w:ascii="宋体" w:hAnsi="宋体" w:hint="eastAsia"/>
          <w:sz w:val="28"/>
          <w:szCs w:val="28"/>
        </w:rPr>
        <w:t>年</w:t>
      </w:r>
      <w:r w:rsidRPr="001D0FAB">
        <w:rPr>
          <w:rFonts w:ascii="宋体"/>
          <w:sz w:val="28"/>
          <w:szCs w:val="28"/>
        </w:rPr>
        <w:t>,</w:t>
      </w:r>
      <w:r w:rsidRPr="001D0FAB">
        <w:rPr>
          <w:rFonts w:ascii="宋体" w:hAnsi="宋体" w:hint="eastAsia"/>
          <w:sz w:val="28"/>
          <w:szCs w:val="28"/>
        </w:rPr>
        <w:t>我院财务工作严格执行国家财经政策和财经纪律，加强内部财务管理和内部控制，按时编制会计报表及决算报表并按规定时间上报，采用会计电算化手段科学进行会计核算，及时提供会计信息，为上级部门和单位领导决策提供依据。根据市财政部门的要求，我院把部门预决算工作落实到人，明确分工，做好预决算编制后的分析报告，及时完成报表审核上报工作。</w:t>
      </w:r>
    </w:p>
    <w:p w:rsidR="00E84887" w:rsidRPr="001D0FAB" w:rsidRDefault="00E84887" w:rsidP="002E6915">
      <w:pPr>
        <w:autoSpaceDE w:val="0"/>
        <w:autoSpaceDN w:val="0"/>
        <w:adjustRightInd w:val="0"/>
        <w:spacing w:line="360" w:lineRule="auto"/>
        <w:ind w:firstLineChars="200" w:firstLine="31680"/>
        <w:rPr>
          <w:rFonts w:ascii="宋体" w:cs="仿宋"/>
          <w:sz w:val="28"/>
          <w:szCs w:val="28"/>
        </w:rPr>
      </w:pPr>
      <w:r w:rsidRPr="00061262">
        <w:rPr>
          <w:rFonts w:ascii="宋体" w:hAnsi="宋体" w:cs="仿宋" w:hint="eastAsia"/>
          <w:b/>
          <w:sz w:val="28"/>
          <w:szCs w:val="28"/>
        </w:rPr>
        <w:t>（</w:t>
      </w:r>
      <w:r w:rsidRPr="00061262">
        <w:rPr>
          <w:rFonts w:ascii="宋体" w:hAnsi="宋体" w:cs="仿宋"/>
          <w:b/>
          <w:sz w:val="28"/>
          <w:szCs w:val="28"/>
        </w:rPr>
        <w:t>2</w:t>
      </w:r>
      <w:r w:rsidRPr="00061262">
        <w:rPr>
          <w:rFonts w:ascii="宋体" w:hAnsi="宋体" w:cs="仿宋" w:hint="eastAsia"/>
          <w:b/>
          <w:sz w:val="28"/>
          <w:szCs w:val="28"/>
        </w:rPr>
        <w:t>）本部门</w:t>
      </w:r>
      <w:r w:rsidRPr="006D1C1C">
        <w:rPr>
          <w:rFonts w:ascii="宋体" w:hAnsi="宋体" w:cs="仿宋" w:hint="eastAsia"/>
          <w:b/>
          <w:sz w:val="28"/>
          <w:szCs w:val="28"/>
        </w:rPr>
        <w:t>预决算公开工作</w:t>
      </w:r>
    </w:p>
    <w:p w:rsidR="00E84887" w:rsidRPr="001D0FAB" w:rsidRDefault="00E84887" w:rsidP="002E6915">
      <w:pPr>
        <w:snapToGrid w:val="0"/>
        <w:spacing w:line="360" w:lineRule="auto"/>
        <w:ind w:firstLineChars="200" w:firstLine="31680"/>
        <w:rPr>
          <w:rFonts w:ascii="宋体"/>
          <w:sz w:val="28"/>
          <w:szCs w:val="28"/>
        </w:rPr>
      </w:pPr>
      <w:r>
        <w:rPr>
          <w:rFonts w:ascii="宋体" w:hAnsi="宋体"/>
          <w:sz w:val="28"/>
          <w:szCs w:val="28"/>
        </w:rPr>
        <w:t>2021</w:t>
      </w:r>
      <w:r w:rsidRPr="001D0FAB">
        <w:rPr>
          <w:rFonts w:ascii="宋体" w:hAnsi="宋体" w:hint="eastAsia"/>
          <w:sz w:val="28"/>
          <w:szCs w:val="28"/>
        </w:rPr>
        <w:t>年预决算批复下达后，我单位严格按照市财政局的规定在市民政局网站上进行了财务预决算信息相关内容的公开。</w:t>
      </w:r>
    </w:p>
    <w:p w:rsidR="00E84887" w:rsidRPr="001D0FAB" w:rsidRDefault="00E84887" w:rsidP="002E6915">
      <w:pPr>
        <w:autoSpaceDE w:val="0"/>
        <w:autoSpaceDN w:val="0"/>
        <w:adjustRightInd w:val="0"/>
        <w:spacing w:line="360" w:lineRule="auto"/>
        <w:ind w:firstLineChars="200" w:firstLine="31680"/>
        <w:rPr>
          <w:rFonts w:ascii="宋体"/>
          <w:sz w:val="28"/>
          <w:szCs w:val="28"/>
        </w:rPr>
      </w:pPr>
      <w:r w:rsidRPr="00061262">
        <w:rPr>
          <w:rFonts w:ascii="宋体" w:hAnsi="宋体"/>
          <w:b/>
          <w:sz w:val="28"/>
          <w:szCs w:val="28"/>
        </w:rPr>
        <w:t>3</w:t>
      </w:r>
      <w:r w:rsidRPr="00061262">
        <w:rPr>
          <w:rFonts w:ascii="宋体" w:hAnsi="宋体" w:hint="eastAsia"/>
          <w:b/>
          <w:sz w:val="28"/>
          <w:szCs w:val="28"/>
        </w:rPr>
        <w:t>、资产</w:t>
      </w:r>
      <w:r w:rsidRPr="006D1C1C">
        <w:rPr>
          <w:rFonts w:ascii="宋体" w:hAnsi="宋体" w:hint="eastAsia"/>
          <w:b/>
          <w:sz w:val="28"/>
          <w:szCs w:val="28"/>
        </w:rPr>
        <w:t>管理情况</w:t>
      </w:r>
    </w:p>
    <w:p w:rsidR="00E84887" w:rsidRPr="001D0FAB" w:rsidRDefault="00E84887" w:rsidP="002E6915">
      <w:pPr>
        <w:autoSpaceDE w:val="0"/>
        <w:autoSpaceDN w:val="0"/>
        <w:adjustRightInd w:val="0"/>
        <w:spacing w:line="360" w:lineRule="auto"/>
        <w:ind w:firstLineChars="200" w:firstLine="31680"/>
        <w:rPr>
          <w:rFonts w:ascii="宋体"/>
          <w:sz w:val="28"/>
          <w:szCs w:val="28"/>
        </w:rPr>
      </w:pPr>
      <w:r>
        <w:rPr>
          <w:rFonts w:ascii="宋体" w:hAnsi="宋体"/>
          <w:sz w:val="28"/>
          <w:szCs w:val="28"/>
        </w:rPr>
        <w:t>2021</w:t>
      </w:r>
      <w:r w:rsidRPr="001D0FAB">
        <w:rPr>
          <w:rFonts w:ascii="宋体" w:hAnsi="宋体" w:hint="eastAsia"/>
          <w:sz w:val="28"/>
          <w:szCs w:val="28"/>
        </w:rPr>
        <w:t>年</w:t>
      </w:r>
      <w:r w:rsidRPr="001D0FAB">
        <w:rPr>
          <w:rFonts w:ascii="宋体"/>
          <w:sz w:val="28"/>
          <w:szCs w:val="28"/>
        </w:rPr>
        <w:t>,</w:t>
      </w:r>
      <w:r w:rsidRPr="001D0FAB">
        <w:rPr>
          <w:rFonts w:ascii="宋体" w:hAnsi="宋体" w:hint="eastAsia"/>
          <w:sz w:val="28"/>
          <w:szCs w:val="28"/>
        </w:rPr>
        <w:t>根据新的政府会计制度与准则，结合实际情况，进一步加强固定资产专项管理，对全院各科室的固定资产进行全面清查，为各科室重新建立固定资产台账，确保账账相符，账卡相符，账实相符。</w:t>
      </w:r>
    </w:p>
    <w:p w:rsidR="00E84887" w:rsidRPr="001D0FAB" w:rsidRDefault="00E84887" w:rsidP="002E6915">
      <w:pPr>
        <w:spacing w:line="360" w:lineRule="auto"/>
        <w:ind w:firstLineChars="200" w:firstLine="31680"/>
        <w:rPr>
          <w:rFonts w:ascii="宋体"/>
          <w:sz w:val="28"/>
          <w:szCs w:val="28"/>
        </w:rPr>
      </w:pPr>
      <w:r w:rsidRPr="001D0FAB">
        <w:rPr>
          <w:rFonts w:ascii="宋体" w:hAnsi="宋体" w:hint="eastAsia"/>
          <w:sz w:val="28"/>
          <w:szCs w:val="28"/>
        </w:rPr>
        <w:t>截至</w:t>
      </w:r>
      <w:r>
        <w:rPr>
          <w:rFonts w:ascii="宋体" w:hAnsi="宋体"/>
          <w:sz w:val="28"/>
          <w:szCs w:val="28"/>
        </w:rPr>
        <w:t>2021</w:t>
      </w:r>
      <w:r w:rsidRPr="001D0FAB">
        <w:rPr>
          <w:rFonts w:ascii="宋体" w:hAnsi="宋体" w:hint="eastAsia"/>
          <w:sz w:val="28"/>
          <w:szCs w:val="28"/>
        </w:rPr>
        <w:t>年</w:t>
      </w:r>
      <w:r w:rsidRPr="001D0FAB">
        <w:rPr>
          <w:rFonts w:ascii="宋体" w:hAnsi="宋体"/>
          <w:sz w:val="28"/>
          <w:szCs w:val="28"/>
        </w:rPr>
        <w:t>12</w:t>
      </w:r>
      <w:r w:rsidRPr="001D0FAB">
        <w:rPr>
          <w:rFonts w:ascii="宋体" w:hAnsi="宋体" w:hint="eastAsia"/>
          <w:sz w:val="28"/>
          <w:szCs w:val="28"/>
        </w:rPr>
        <w:t>月</w:t>
      </w:r>
      <w:r w:rsidRPr="001D0FAB">
        <w:rPr>
          <w:rFonts w:ascii="宋体" w:hAnsi="宋体"/>
          <w:sz w:val="28"/>
          <w:szCs w:val="28"/>
        </w:rPr>
        <w:t>31</w:t>
      </w:r>
      <w:r w:rsidRPr="001D0FAB">
        <w:rPr>
          <w:rFonts w:ascii="宋体" w:hAnsi="宋体" w:hint="eastAsia"/>
          <w:sz w:val="28"/>
          <w:szCs w:val="28"/>
        </w:rPr>
        <w:t>日，本部门资产总额</w:t>
      </w:r>
      <w:r>
        <w:rPr>
          <w:rFonts w:ascii="宋体" w:hAnsi="宋体"/>
          <w:sz w:val="28"/>
          <w:szCs w:val="28"/>
        </w:rPr>
        <w:t xml:space="preserve"> 23776.47</w:t>
      </w:r>
      <w:r>
        <w:rPr>
          <w:rFonts w:ascii="宋体" w:hAnsi="宋体" w:hint="eastAsia"/>
          <w:sz w:val="28"/>
          <w:szCs w:val="28"/>
        </w:rPr>
        <w:t>万</w:t>
      </w:r>
      <w:r w:rsidRPr="001D0FAB">
        <w:rPr>
          <w:rFonts w:ascii="宋体" w:hAnsi="宋体" w:hint="eastAsia"/>
          <w:sz w:val="28"/>
          <w:szCs w:val="28"/>
        </w:rPr>
        <w:t>元，本部门共有车辆</w:t>
      </w:r>
      <w:r w:rsidRPr="001D0FAB">
        <w:rPr>
          <w:rFonts w:ascii="宋体" w:hAnsi="宋体"/>
          <w:sz w:val="28"/>
          <w:szCs w:val="28"/>
        </w:rPr>
        <w:t>3</w:t>
      </w:r>
      <w:r w:rsidRPr="001D0FAB">
        <w:rPr>
          <w:rFonts w:ascii="宋体" w:hAnsi="宋体" w:hint="eastAsia"/>
          <w:sz w:val="28"/>
          <w:szCs w:val="28"/>
        </w:rPr>
        <w:t>辆，其中，领导干部用车</w:t>
      </w:r>
      <w:r w:rsidRPr="001D0FAB">
        <w:rPr>
          <w:rFonts w:ascii="宋体"/>
          <w:sz w:val="28"/>
          <w:szCs w:val="28"/>
        </w:rPr>
        <w:t>0</w:t>
      </w:r>
      <w:r w:rsidRPr="001D0FAB">
        <w:rPr>
          <w:rFonts w:ascii="宋体" w:hAnsi="宋体" w:hint="eastAsia"/>
          <w:sz w:val="28"/>
          <w:szCs w:val="28"/>
        </w:rPr>
        <w:t>辆、一般公务用车</w:t>
      </w:r>
      <w:r w:rsidRPr="001D0FAB">
        <w:rPr>
          <w:rFonts w:ascii="宋体" w:hAnsi="宋体"/>
          <w:sz w:val="28"/>
          <w:szCs w:val="28"/>
        </w:rPr>
        <w:t>1</w:t>
      </w:r>
      <w:r w:rsidRPr="001D0FAB">
        <w:rPr>
          <w:rFonts w:ascii="宋体" w:hAnsi="宋体" w:hint="eastAsia"/>
          <w:sz w:val="28"/>
          <w:szCs w:val="28"/>
        </w:rPr>
        <w:t>辆、一般执法执勤用车</w:t>
      </w:r>
      <w:r w:rsidRPr="001D0FAB">
        <w:rPr>
          <w:rFonts w:ascii="宋体"/>
          <w:sz w:val="28"/>
          <w:szCs w:val="28"/>
        </w:rPr>
        <w:t>0</w:t>
      </w:r>
      <w:r w:rsidRPr="001D0FAB">
        <w:rPr>
          <w:rFonts w:ascii="宋体" w:hAnsi="宋体" w:hint="eastAsia"/>
          <w:sz w:val="28"/>
          <w:szCs w:val="28"/>
        </w:rPr>
        <w:t>辆、特种专业技术用车</w:t>
      </w:r>
      <w:r w:rsidRPr="001D0FAB">
        <w:rPr>
          <w:rFonts w:ascii="宋体" w:hAnsi="宋体"/>
          <w:sz w:val="28"/>
          <w:szCs w:val="28"/>
        </w:rPr>
        <w:t>2</w:t>
      </w:r>
      <w:r w:rsidRPr="001D0FAB">
        <w:rPr>
          <w:rFonts w:ascii="宋体" w:hAnsi="宋体" w:hint="eastAsia"/>
          <w:sz w:val="28"/>
          <w:szCs w:val="28"/>
        </w:rPr>
        <w:t>辆；单位价值</w:t>
      </w:r>
      <w:r w:rsidRPr="001D0FAB">
        <w:rPr>
          <w:rFonts w:ascii="宋体" w:hAnsi="宋体"/>
          <w:sz w:val="28"/>
          <w:szCs w:val="28"/>
        </w:rPr>
        <w:t>50</w:t>
      </w:r>
      <w:r w:rsidRPr="001D0FAB">
        <w:rPr>
          <w:rFonts w:ascii="宋体" w:hAnsi="宋体" w:hint="eastAsia"/>
          <w:sz w:val="28"/>
          <w:szCs w:val="28"/>
        </w:rPr>
        <w:t>万元以上通用设备</w:t>
      </w:r>
      <w:r>
        <w:rPr>
          <w:rFonts w:ascii="宋体" w:hAnsi="宋体"/>
          <w:sz w:val="28"/>
          <w:szCs w:val="28"/>
        </w:rPr>
        <w:t xml:space="preserve"> 8</w:t>
      </w:r>
      <w:r w:rsidRPr="001D0FAB">
        <w:rPr>
          <w:rFonts w:ascii="宋体" w:hAnsi="宋体" w:hint="eastAsia"/>
          <w:sz w:val="28"/>
          <w:szCs w:val="28"/>
        </w:rPr>
        <w:t>台</w:t>
      </w:r>
      <w:r w:rsidRPr="001D0FAB">
        <w:rPr>
          <w:rFonts w:ascii="宋体" w:hAnsi="宋体"/>
          <w:sz w:val="28"/>
          <w:szCs w:val="28"/>
        </w:rPr>
        <w:t>(</w:t>
      </w:r>
      <w:r w:rsidRPr="001D0FAB">
        <w:rPr>
          <w:rFonts w:ascii="宋体" w:hAnsi="宋体" w:hint="eastAsia"/>
          <w:sz w:val="28"/>
          <w:szCs w:val="28"/>
        </w:rPr>
        <w:t>套</w:t>
      </w:r>
      <w:r w:rsidRPr="001D0FAB">
        <w:rPr>
          <w:rFonts w:ascii="宋体" w:hAnsi="宋体"/>
          <w:sz w:val="28"/>
          <w:szCs w:val="28"/>
        </w:rPr>
        <w:t>)</w:t>
      </w:r>
      <w:r w:rsidRPr="001D0FAB">
        <w:rPr>
          <w:rFonts w:ascii="宋体" w:hAnsi="宋体" w:hint="eastAsia"/>
          <w:sz w:val="28"/>
          <w:szCs w:val="28"/>
        </w:rPr>
        <w:t>，单价</w:t>
      </w:r>
      <w:r w:rsidRPr="001D0FAB">
        <w:rPr>
          <w:rFonts w:ascii="宋体" w:hAnsi="宋体"/>
          <w:sz w:val="28"/>
          <w:szCs w:val="28"/>
        </w:rPr>
        <w:t>100</w:t>
      </w:r>
      <w:r w:rsidRPr="001D0FAB">
        <w:rPr>
          <w:rFonts w:ascii="宋体" w:hAnsi="宋体" w:hint="eastAsia"/>
          <w:sz w:val="28"/>
          <w:szCs w:val="28"/>
        </w:rPr>
        <w:t>万正以上专用设备</w:t>
      </w:r>
      <w:r>
        <w:rPr>
          <w:rFonts w:ascii="宋体" w:hAnsi="宋体"/>
          <w:sz w:val="28"/>
          <w:szCs w:val="28"/>
        </w:rPr>
        <w:t xml:space="preserve">6 </w:t>
      </w:r>
      <w:r w:rsidRPr="001D0FAB">
        <w:rPr>
          <w:rFonts w:ascii="宋体" w:hAnsi="宋体" w:hint="eastAsia"/>
          <w:sz w:val="28"/>
          <w:szCs w:val="28"/>
        </w:rPr>
        <w:t>台</w:t>
      </w:r>
      <w:r w:rsidRPr="001D0FAB">
        <w:rPr>
          <w:rFonts w:ascii="宋体" w:hAnsi="宋体"/>
          <w:sz w:val="28"/>
          <w:szCs w:val="28"/>
        </w:rPr>
        <w:t>(</w:t>
      </w:r>
      <w:r w:rsidRPr="001D0FAB">
        <w:rPr>
          <w:rFonts w:ascii="宋体" w:hAnsi="宋体" w:hint="eastAsia"/>
          <w:sz w:val="28"/>
          <w:szCs w:val="28"/>
        </w:rPr>
        <w:t>套）</w:t>
      </w:r>
    </w:p>
    <w:p w:rsidR="00E84887" w:rsidRPr="001D0FAB" w:rsidRDefault="00E84887" w:rsidP="002E6915">
      <w:pPr>
        <w:autoSpaceDE w:val="0"/>
        <w:autoSpaceDN w:val="0"/>
        <w:adjustRightInd w:val="0"/>
        <w:spacing w:line="360" w:lineRule="auto"/>
        <w:ind w:firstLineChars="200" w:firstLine="31680"/>
        <w:rPr>
          <w:rFonts w:ascii="宋体"/>
          <w:sz w:val="28"/>
          <w:szCs w:val="28"/>
        </w:rPr>
      </w:pPr>
      <w:r w:rsidRPr="00061262">
        <w:rPr>
          <w:rFonts w:ascii="宋体" w:hAnsi="宋体"/>
          <w:b/>
          <w:sz w:val="28"/>
          <w:szCs w:val="28"/>
        </w:rPr>
        <w:t>4</w:t>
      </w:r>
      <w:r w:rsidRPr="00061262">
        <w:rPr>
          <w:rFonts w:ascii="宋体" w:hAnsi="宋体" w:hint="eastAsia"/>
          <w:b/>
          <w:sz w:val="28"/>
          <w:szCs w:val="28"/>
        </w:rPr>
        <w:t>、三</w:t>
      </w:r>
      <w:r w:rsidRPr="006D1C1C">
        <w:rPr>
          <w:rFonts w:ascii="宋体" w:hAnsi="宋体" w:hint="eastAsia"/>
          <w:b/>
          <w:sz w:val="28"/>
          <w:szCs w:val="28"/>
        </w:rPr>
        <w:t>公经费控制情况</w:t>
      </w:r>
    </w:p>
    <w:p w:rsidR="00E84887" w:rsidRPr="001D0FAB" w:rsidRDefault="00E84887" w:rsidP="002E6915">
      <w:pPr>
        <w:autoSpaceDE w:val="0"/>
        <w:autoSpaceDN w:val="0"/>
        <w:adjustRightInd w:val="0"/>
        <w:spacing w:line="360" w:lineRule="auto"/>
        <w:ind w:firstLineChars="200" w:firstLine="31680"/>
        <w:rPr>
          <w:rFonts w:ascii="宋体" w:cs="仿宋"/>
          <w:sz w:val="28"/>
          <w:szCs w:val="28"/>
        </w:rPr>
      </w:pPr>
      <w:r w:rsidRPr="001D0FAB">
        <w:rPr>
          <w:rFonts w:ascii="宋体" w:hAnsi="宋体" w:cs="仿宋"/>
          <w:bCs/>
          <w:sz w:val="28"/>
          <w:szCs w:val="28"/>
        </w:rPr>
        <w:t xml:space="preserve"> </w:t>
      </w:r>
      <w:r w:rsidRPr="001D0FAB">
        <w:rPr>
          <w:rFonts w:ascii="宋体" w:hAnsi="宋体" w:cs="仿宋" w:hint="eastAsia"/>
          <w:bCs/>
          <w:sz w:val="28"/>
          <w:szCs w:val="28"/>
        </w:rPr>
        <w:t>“</w:t>
      </w:r>
      <w:r w:rsidRPr="001D0FAB">
        <w:rPr>
          <w:rFonts w:ascii="宋体" w:hAnsi="宋体" w:cs="仿宋" w:hint="eastAsia"/>
          <w:sz w:val="28"/>
          <w:szCs w:val="28"/>
        </w:rPr>
        <w:t>三公</w:t>
      </w:r>
      <w:r w:rsidRPr="001D0FAB">
        <w:rPr>
          <w:rFonts w:ascii="宋体" w:cs="仿宋" w:hint="eastAsia"/>
          <w:bCs/>
          <w:sz w:val="28"/>
          <w:szCs w:val="28"/>
        </w:rPr>
        <w:t>”</w:t>
      </w:r>
      <w:r w:rsidRPr="001D0FAB">
        <w:rPr>
          <w:rFonts w:ascii="宋体" w:hAnsi="宋体" w:cs="仿宋" w:hint="eastAsia"/>
          <w:sz w:val="28"/>
          <w:szCs w:val="28"/>
        </w:rPr>
        <w:t>经费支出情况：一般公共预算财政拨款基本支出无</w:t>
      </w:r>
      <w:r w:rsidRPr="001D0FAB">
        <w:rPr>
          <w:rFonts w:ascii="宋体" w:cs="仿宋" w:hint="eastAsia"/>
          <w:sz w:val="28"/>
          <w:szCs w:val="28"/>
        </w:rPr>
        <w:t>“</w:t>
      </w:r>
      <w:r w:rsidRPr="001D0FAB">
        <w:rPr>
          <w:rFonts w:ascii="宋体" w:hAnsi="宋体" w:cs="仿宋" w:hint="eastAsia"/>
          <w:sz w:val="28"/>
          <w:szCs w:val="28"/>
        </w:rPr>
        <w:t>三公</w:t>
      </w:r>
      <w:r w:rsidRPr="001D0FAB">
        <w:rPr>
          <w:rFonts w:ascii="宋体" w:cs="仿宋" w:hint="eastAsia"/>
          <w:sz w:val="28"/>
          <w:szCs w:val="28"/>
        </w:rPr>
        <w:t>”</w:t>
      </w:r>
      <w:r w:rsidRPr="001D0FAB">
        <w:rPr>
          <w:rFonts w:ascii="宋体" w:hAnsi="宋体" w:cs="仿宋" w:hint="eastAsia"/>
          <w:sz w:val="28"/>
          <w:szCs w:val="28"/>
        </w:rPr>
        <w:t>经费支出。</w:t>
      </w:r>
      <w:r>
        <w:rPr>
          <w:rFonts w:ascii="宋体" w:hAnsi="宋体" w:cs="仿宋"/>
          <w:sz w:val="28"/>
          <w:szCs w:val="28"/>
        </w:rPr>
        <w:t>2021</w:t>
      </w:r>
      <w:r w:rsidRPr="001D0FAB">
        <w:rPr>
          <w:rFonts w:ascii="宋体" w:hAnsi="宋体" w:cs="仿宋"/>
          <w:sz w:val="28"/>
          <w:szCs w:val="28"/>
        </w:rPr>
        <w:t xml:space="preserve"> </w:t>
      </w:r>
      <w:r w:rsidRPr="001D0FAB">
        <w:rPr>
          <w:rFonts w:ascii="宋体" w:hAnsi="宋体" w:cs="仿宋" w:hint="eastAsia"/>
          <w:sz w:val="28"/>
          <w:szCs w:val="28"/>
        </w:rPr>
        <w:t>年度</w:t>
      </w:r>
      <w:r w:rsidRPr="001D0FAB">
        <w:rPr>
          <w:rFonts w:ascii="宋体" w:cs="仿宋" w:hint="eastAsia"/>
          <w:sz w:val="28"/>
          <w:szCs w:val="28"/>
        </w:rPr>
        <w:t>“</w:t>
      </w:r>
      <w:r w:rsidRPr="001D0FAB">
        <w:rPr>
          <w:rFonts w:ascii="宋体" w:hAnsi="宋体" w:cs="仿宋" w:hint="eastAsia"/>
          <w:sz w:val="28"/>
          <w:szCs w:val="28"/>
        </w:rPr>
        <w:t>三公</w:t>
      </w:r>
      <w:r w:rsidRPr="001D0FAB">
        <w:rPr>
          <w:rFonts w:ascii="宋体" w:cs="仿宋" w:hint="eastAsia"/>
          <w:sz w:val="28"/>
          <w:szCs w:val="28"/>
        </w:rPr>
        <w:t>”</w:t>
      </w:r>
      <w:r w:rsidRPr="001D0FAB">
        <w:rPr>
          <w:rFonts w:ascii="宋体" w:hAnsi="宋体" w:cs="仿宋" w:hint="eastAsia"/>
          <w:sz w:val="28"/>
          <w:szCs w:val="28"/>
        </w:rPr>
        <w:t>经费财政拨款支出决算为</w:t>
      </w:r>
      <w:r w:rsidRPr="001D0FAB">
        <w:rPr>
          <w:rFonts w:ascii="宋体" w:cs="仿宋"/>
          <w:sz w:val="28"/>
          <w:szCs w:val="28"/>
        </w:rPr>
        <w:t>0</w:t>
      </w:r>
      <w:r w:rsidRPr="001D0FAB">
        <w:rPr>
          <w:rFonts w:ascii="宋体" w:hAnsi="宋体" w:cs="仿宋" w:hint="eastAsia"/>
          <w:sz w:val="28"/>
          <w:szCs w:val="28"/>
        </w:rPr>
        <w:t>万元，其中：因公出国（境）费支出决算为</w:t>
      </w:r>
      <w:r w:rsidRPr="001D0FAB">
        <w:rPr>
          <w:rFonts w:ascii="宋体" w:hAnsi="宋体" w:cs="仿宋"/>
          <w:sz w:val="28"/>
          <w:szCs w:val="28"/>
        </w:rPr>
        <w:t xml:space="preserve"> </w:t>
      </w:r>
      <w:r w:rsidRPr="001D0FAB">
        <w:rPr>
          <w:rFonts w:ascii="宋体" w:cs="仿宋"/>
          <w:sz w:val="28"/>
          <w:szCs w:val="28"/>
        </w:rPr>
        <w:t>0</w:t>
      </w:r>
      <w:r w:rsidRPr="001D0FAB">
        <w:rPr>
          <w:rFonts w:ascii="宋体" w:hAnsi="宋体" w:cs="仿宋" w:hint="eastAsia"/>
          <w:sz w:val="28"/>
          <w:szCs w:val="28"/>
        </w:rPr>
        <w:t>万元，占</w:t>
      </w:r>
      <w:r w:rsidRPr="001D0FAB">
        <w:rPr>
          <w:rFonts w:ascii="宋体" w:cs="仿宋"/>
          <w:sz w:val="28"/>
          <w:szCs w:val="28"/>
        </w:rPr>
        <w:t>0</w:t>
      </w:r>
      <w:r w:rsidRPr="001D0FAB">
        <w:rPr>
          <w:rFonts w:ascii="宋体" w:hAnsi="宋体" w:cs="仿宋"/>
          <w:sz w:val="28"/>
          <w:szCs w:val="28"/>
        </w:rPr>
        <w:t>%</w:t>
      </w:r>
      <w:r w:rsidRPr="001D0FAB">
        <w:rPr>
          <w:rFonts w:ascii="宋体" w:hAnsi="宋体" w:cs="仿宋" w:hint="eastAsia"/>
          <w:sz w:val="28"/>
          <w:szCs w:val="28"/>
        </w:rPr>
        <w:t>；公务用车购置及运行费支出决算为</w:t>
      </w:r>
      <w:r w:rsidRPr="001D0FAB">
        <w:rPr>
          <w:rFonts w:ascii="宋体" w:cs="仿宋"/>
          <w:sz w:val="28"/>
          <w:szCs w:val="28"/>
        </w:rPr>
        <w:t>0</w:t>
      </w:r>
      <w:r w:rsidRPr="001D0FAB">
        <w:rPr>
          <w:rFonts w:ascii="宋体" w:hAnsi="宋体" w:cs="仿宋" w:hint="eastAsia"/>
          <w:sz w:val="28"/>
          <w:szCs w:val="28"/>
        </w:rPr>
        <w:t>万元，占</w:t>
      </w:r>
      <w:r w:rsidRPr="001D0FAB">
        <w:rPr>
          <w:rFonts w:ascii="宋体" w:cs="仿宋"/>
          <w:sz w:val="28"/>
          <w:szCs w:val="28"/>
        </w:rPr>
        <w:t>0</w:t>
      </w:r>
      <w:r w:rsidRPr="001D0FAB">
        <w:rPr>
          <w:rFonts w:ascii="宋体" w:hAnsi="宋体" w:cs="仿宋"/>
          <w:sz w:val="28"/>
          <w:szCs w:val="28"/>
        </w:rPr>
        <w:t>%</w:t>
      </w:r>
      <w:r w:rsidRPr="001D0FAB">
        <w:rPr>
          <w:rFonts w:ascii="宋体" w:hAnsi="宋体" w:cs="仿宋" w:hint="eastAsia"/>
          <w:sz w:val="28"/>
          <w:szCs w:val="28"/>
        </w:rPr>
        <w:t>；公务接待费支出决算为</w:t>
      </w:r>
      <w:r w:rsidRPr="001D0FAB">
        <w:rPr>
          <w:rFonts w:ascii="宋体" w:hAnsi="宋体" w:cs="仿宋"/>
          <w:sz w:val="28"/>
          <w:szCs w:val="28"/>
        </w:rPr>
        <w:t xml:space="preserve"> </w:t>
      </w:r>
      <w:r w:rsidRPr="001D0FAB">
        <w:rPr>
          <w:rFonts w:ascii="宋体" w:cs="仿宋"/>
          <w:sz w:val="28"/>
          <w:szCs w:val="28"/>
        </w:rPr>
        <w:t>0</w:t>
      </w:r>
      <w:r w:rsidRPr="001D0FAB">
        <w:rPr>
          <w:rFonts w:ascii="宋体" w:hAnsi="宋体" w:cs="仿宋" w:hint="eastAsia"/>
          <w:sz w:val="28"/>
          <w:szCs w:val="28"/>
        </w:rPr>
        <w:t>万元，占</w:t>
      </w:r>
      <w:r w:rsidRPr="001D0FAB">
        <w:rPr>
          <w:rFonts w:ascii="宋体" w:cs="仿宋"/>
          <w:sz w:val="28"/>
          <w:szCs w:val="28"/>
        </w:rPr>
        <w:t>0</w:t>
      </w:r>
      <w:r w:rsidRPr="001D0FAB">
        <w:rPr>
          <w:rFonts w:ascii="宋体" w:hAnsi="宋体" w:cs="仿宋"/>
          <w:sz w:val="28"/>
          <w:szCs w:val="28"/>
        </w:rPr>
        <w:t>%</w:t>
      </w:r>
      <w:r w:rsidRPr="001D0FAB">
        <w:rPr>
          <w:rFonts w:ascii="宋体" w:hAnsi="宋体" w:cs="仿宋" w:hint="eastAsia"/>
          <w:sz w:val="28"/>
          <w:szCs w:val="28"/>
        </w:rPr>
        <w:t>。</w:t>
      </w:r>
      <w:r>
        <w:rPr>
          <w:rFonts w:ascii="宋体" w:hAnsi="宋体" w:cs="仿宋"/>
          <w:sz w:val="28"/>
          <w:szCs w:val="28"/>
        </w:rPr>
        <w:t>2021</w:t>
      </w:r>
      <w:r w:rsidRPr="001D0FAB">
        <w:rPr>
          <w:rFonts w:ascii="宋体" w:hAnsi="宋体" w:cs="仿宋"/>
          <w:sz w:val="28"/>
          <w:szCs w:val="28"/>
        </w:rPr>
        <w:t xml:space="preserve"> </w:t>
      </w:r>
      <w:r w:rsidRPr="001D0FAB">
        <w:rPr>
          <w:rFonts w:ascii="宋体" w:hAnsi="宋体" w:cs="仿宋" w:hint="eastAsia"/>
          <w:sz w:val="28"/>
          <w:szCs w:val="28"/>
        </w:rPr>
        <w:t>年度</w:t>
      </w:r>
      <w:r w:rsidRPr="001D0FAB">
        <w:rPr>
          <w:rFonts w:ascii="宋体" w:cs="仿宋" w:hint="eastAsia"/>
          <w:sz w:val="28"/>
          <w:szCs w:val="28"/>
        </w:rPr>
        <w:t>“</w:t>
      </w:r>
      <w:r w:rsidRPr="001D0FAB">
        <w:rPr>
          <w:rFonts w:ascii="宋体" w:hAnsi="宋体" w:cs="仿宋" w:hint="eastAsia"/>
          <w:sz w:val="28"/>
          <w:szCs w:val="28"/>
        </w:rPr>
        <w:t>三公</w:t>
      </w:r>
      <w:r w:rsidRPr="001D0FAB">
        <w:rPr>
          <w:rFonts w:ascii="宋体" w:cs="仿宋" w:hint="eastAsia"/>
          <w:sz w:val="28"/>
          <w:szCs w:val="28"/>
        </w:rPr>
        <w:t>”</w:t>
      </w:r>
      <w:r w:rsidRPr="001D0FAB">
        <w:rPr>
          <w:rFonts w:ascii="宋体" w:hAnsi="宋体" w:cs="仿宋" w:hint="eastAsia"/>
          <w:sz w:val="28"/>
          <w:szCs w:val="28"/>
        </w:rPr>
        <w:t>经费支出决算数小于上年决算数的主要原因：厉行节约。</w:t>
      </w:r>
    </w:p>
    <w:p w:rsidR="00E84887" w:rsidRPr="00B22AB8" w:rsidRDefault="00E84887" w:rsidP="002E6915">
      <w:pPr>
        <w:spacing w:line="360" w:lineRule="auto"/>
        <w:ind w:firstLineChars="200" w:firstLine="31680"/>
        <w:rPr>
          <w:rFonts w:ascii="宋体" w:cs="楷体"/>
          <w:sz w:val="28"/>
          <w:szCs w:val="28"/>
        </w:rPr>
      </w:pPr>
      <w:r w:rsidRPr="001D0FAB">
        <w:rPr>
          <w:rFonts w:ascii="宋体" w:hAnsi="宋体" w:cs="楷体" w:hint="eastAsia"/>
          <w:sz w:val="28"/>
          <w:szCs w:val="28"/>
        </w:rPr>
        <w:t>（</w:t>
      </w:r>
      <w:r w:rsidRPr="001D0FAB">
        <w:rPr>
          <w:rFonts w:ascii="宋体" w:hAnsi="宋体" w:cs="楷体"/>
          <w:sz w:val="28"/>
          <w:szCs w:val="28"/>
        </w:rPr>
        <w:t>1</w:t>
      </w:r>
      <w:r w:rsidRPr="001D0FAB">
        <w:rPr>
          <w:rFonts w:ascii="宋体" w:hAnsi="宋体" w:cs="楷体" w:hint="eastAsia"/>
          <w:sz w:val="28"/>
          <w:szCs w:val="28"/>
        </w:rPr>
        <w:t>）因公出国（境）情况说明</w:t>
      </w:r>
      <w:r>
        <w:rPr>
          <w:rFonts w:ascii="宋体" w:hAnsi="宋体" w:cs="楷体" w:hint="eastAsia"/>
          <w:sz w:val="28"/>
          <w:szCs w:val="28"/>
        </w:rPr>
        <w:t>：</w:t>
      </w:r>
      <w:r w:rsidRPr="001D0FAB">
        <w:rPr>
          <w:rFonts w:ascii="宋体" w:hAnsi="宋体" w:cs="仿宋" w:hint="eastAsia"/>
          <w:sz w:val="28"/>
          <w:szCs w:val="28"/>
        </w:rPr>
        <w:t>因公出国（境）团组数</w:t>
      </w:r>
      <w:r w:rsidRPr="001D0FAB">
        <w:rPr>
          <w:rFonts w:ascii="宋体" w:cs="仿宋"/>
          <w:sz w:val="28"/>
          <w:szCs w:val="28"/>
        </w:rPr>
        <w:t>0</w:t>
      </w:r>
      <w:r w:rsidRPr="001D0FAB">
        <w:rPr>
          <w:rFonts w:ascii="宋体" w:hAnsi="宋体" w:cs="仿宋" w:hint="eastAsia"/>
          <w:sz w:val="28"/>
          <w:szCs w:val="28"/>
        </w:rPr>
        <w:t>个，</w:t>
      </w:r>
      <w:r w:rsidRPr="001D0FAB">
        <w:rPr>
          <w:rFonts w:ascii="宋体" w:cs="仿宋"/>
          <w:sz w:val="28"/>
          <w:szCs w:val="28"/>
        </w:rPr>
        <w:t>0</w:t>
      </w:r>
      <w:r w:rsidRPr="001D0FAB">
        <w:rPr>
          <w:rFonts w:ascii="宋体" w:hAnsi="宋体" w:cs="仿宋" w:hint="eastAsia"/>
          <w:sz w:val="28"/>
          <w:szCs w:val="28"/>
        </w:rPr>
        <w:t>人，因公出国（境）的开支内容：</w:t>
      </w:r>
    </w:p>
    <w:p w:rsidR="00E84887" w:rsidRPr="00B22AB8" w:rsidRDefault="00E84887" w:rsidP="002E6915">
      <w:pPr>
        <w:spacing w:line="360" w:lineRule="auto"/>
        <w:ind w:firstLineChars="200" w:firstLine="31680"/>
        <w:rPr>
          <w:rFonts w:ascii="宋体" w:cs="楷体"/>
          <w:sz w:val="28"/>
          <w:szCs w:val="28"/>
        </w:rPr>
      </w:pPr>
      <w:r w:rsidRPr="001D0FAB">
        <w:rPr>
          <w:rFonts w:ascii="宋体" w:hAnsi="宋体" w:cs="楷体" w:hint="eastAsia"/>
          <w:sz w:val="28"/>
          <w:szCs w:val="28"/>
        </w:rPr>
        <w:t>（</w:t>
      </w:r>
      <w:r w:rsidRPr="001D0FAB">
        <w:rPr>
          <w:rFonts w:ascii="宋体" w:hAnsi="宋体" w:cs="楷体"/>
          <w:sz w:val="28"/>
          <w:szCs w:val="28"/>
        </w:rPr>
        <w:t>2</w:t>
      </w:r>
      <w:r w:rsidRPr="001D0FAB">
        <w:rPr>
          <w:rFonts w:ascii="宋体" w:hAnsi="宋体" w:cs="楷体" w:hint="eastAsia"/>
          <w:sz w:val="28"/>
          <w:szCs w:val="28"/>
        </w:rPr>
        <w:t>）公务用车购置及运行经费情况说明</w:t>
      </w:r>
      <w:r>
        <w:rPr>
          <w:rFonts w:ascii="宋体" w:hAnsi="宋体" w:cs="楷体" w:hint="eastAsia"/>
          <w:sz w:val="28"/>
          <w:szCs w:val="28"/>
        </w:rPr>
        <w:t>：</w:t>
      </w:r>
      <w:r w:rsidRPr="001D0FAB">
        <w:rPr>
          <w:rFonts w:ascii="宋体" w:hAnsi="宋体" w:cs="仿宋" w:hint="eastAsia"/>
          <w:sz w:val="28"/>
          <w:szCs w:val="28"/>
        </w:rPr>
        <w:t>公务用车购置支出：</w:t>
      </w:r>
      <w:r w:rsidRPr="001D0FAB">
        <w:rPr>
          <w:rFonts w:ascii="宋体" w:cs="仿宋"/>
          <w:sz w:val="28"/>
          <w:szCs w:val="28"/>
        </w:rPr>
        <w:t>0</w:t>
      </w:r>
      <w:r w:rsidRPr="001D0FAB">
        <w:rPr>
          <w:rFonts w:ascii="宋体" w:hAnsi="宋体" w:cs="仿宋" w:hint="eastAsia"/>
          <w:sz w:val="28"/>
          <w:szCs w:val="28"/>
        </w:rPr>
        <w:t>万元，购置数</w:t>
      </w:r>
      <w:r w:rsidRPr="001D0FAB">
        <w:rPr>
          <w:rFonts w:ascii="宋体" w:cs="仿宋"/>
          <w:sz w:val="28"/>
          <w:szCs w:val="28"/>
        </w:rPr>
        <w:t>0</w:t>
      </w:r>
      <w:r w:rsidRPr="001D0FAB">
        <w:rPr>
          <w:rFonts w:ascii="宋体" w:hAnsi="宋体" w:cs="仿宋" w:hint="eastAsia"/>
          <w:sz w:val="28"/>
          <w:szCs w:val="28"/>
        </w:rPr>
        <w:t>台，保有量</w:t>
      </w:r>
      <w:r w:rsidRPr="001D0FAB">
        <w:rPr>
          <w:rFonts w:ascii="宋体" w:hAnsi="宋体" w:cs="仿宋"/>
          <w:sz w:val="28"/>
          <w:szCs w:val="28"/>
        </w:rPr>
        <w:t>3</w:t>
      </w:r>
      <w:r w:rsidRPr="001D0FAB">
        <w:rPr>
          <w:rFonts w:ascii="宋体" w:hAnsi="宋体" w:cs="仿宋" w:hint="eastAsia"/>
          <w:sz w:val="28"/>
          <w:szCs w:val="28"/>
        </w:rPr>
        <w:t>台</w:t>
      </w:r>
      <w:r>
        <w:rPr>
          <w:rFonts w:ascii="宋体" w:hAnsi="宋体" w:cs="楷体" w:hint="eastAsia"/>
          <w:sz w:val="28"/>
          <w:szCs w:val="28"/>
        </w:rPr>
        <w:t>；</w:t>
      </w:r>
      <w:r w:rsidRPr="001D0FAB">
        <w:rPr>
          <w:rFonts w:ascii="宋体" w:hAnsi="宋体" w:cs="仿宋" w:hint="eastAsia"/>
          <w:sz w:val="28"/>
          <w:szCs w:val="28"/>
        </w:rPr>
        <w:t>运行经费支出：</w:t>
      </w:r>
      <w:r>
        <w:rPr>
          <w:rFonts w:ascii="宋体" w:hAnsi="宋体" w:cs="仿宋"/>
          <w:sz w:val="28"/>
          <w:szCs w:val="28"/>
        </w:rPr>
        <w:t>13.1</w:t>
      </w:r>
      <w:r w:rsidRPr="001D0FAB">
        <w:rPr>
          <w:rFonts w:ascii="宋体" w:hAnsi="宋体" w:cs="仿宋" w:hint="eastAsia"/>
          <w:sz w:val="28"/>
          <w:szCs w:val="28"/>
        </w:rPr>
        <w:t>万元，主要用于现有业务车辆的日常维护支出</w:t>
      </w:r>
    </w:p>
    <w:p w:rsidR="00E84887" w:rsidRPr="00B22AB8" w:rsidRDefault="00E84887" w:rsidP="002E6915">
      <w:pPr>
        <w:spacing w:line="360" w:lineRule="auto"/>
        <w:ind w:firstLineChars="200" w:firstLine="31680"/>
        <w:rPr>
          <w:rFonts w:ascii="宋体" w:cs="楷体"/>
          <w:sz w:val="28"/>
          <w:szCs w:val="28"/>
        </w:rPr>
      </w:pPr>
      <w:r w:rsidRPr="001D0FAB">
        <w:rPr>
          <w:rFonts w:ascii="宋体" w:hAnsi="宋体" w:cs="楷体" w:hint="eastAsia"/>
          <w:sz w:val="28"/>
          <w:szCs w:val="28"/>
        </w:rPr>
        <w:t>（</w:t>
      </w:r>
      <w:r w:rsidRPr="001D0FAB">
        <w:rPr>
          <w:rFonts w:ascii="宋体" w:hAnsi="宋体" w:cs="楷体"/>
          <w:sz w:val="28"/>
          <w:szCs w:val="28"/>
        </w:rPr>
        <w:t>3</w:t>
      </w:r>
      <w:r w:rsidRPr="001D0FAB">
        <w:rPr>
          <w:rFonts w:ascii="宋体" w:hAnsi="宋体" w:cs="楷体" w:hint="eastAsia"/>
          <w:sz w:val="28"/>
          <w:szCs w:val="28"/>
        </w:rPr>
        <w:t>）公务</w:t>
      </w:r>
      <w:r>
        <w:rPr>
          <w:rFonts w:ascii="宋体" w:hAnsi="宋体" w:cs="楷体" w:hint="eastAsia"/>
          <w:sz w:val="28"/>
          <w:szCs w:val="28"/>
        </w:rPr>
        <w:t>业务</w:t>
      </w:r>
      <w:r w:rsidRPr="001D0FAB">
        <w:rPr>
          <w:rFonts w:ascii="宋体" w:hAnsi="宋体" w:cs="楷体" w:hint="eastAsia"/>
          <w:sz w:val="28"/>
          <w:szCs w:val="28"/>
        </w:rPr>
        <w:t>接待情况说明</w:t>
      </w:r>
      <w:r>
        <w:rPr>
          <w:rFonts w:ascii="宋体" w:hAnsi="宋体" w:cs="楷体" w:hint="eastAsia"/>
          <w:sz w:val="28"/>
          <w:szCs w:val="28"/>
        </w:rPr>
        <w:t>：</w:t>
      </w:r>
      <w:r w:rsidRPr="001D0FAB">
        <w:rPr>
          <w:rFonts w:ascii="宋体" w:hAnsi="宋体" w:cs="仿宋" w:hint="eastAsia"/>
          <w:sz w:val="28"/>
          <w:szCs w:val="28"/>
        </w:rPr>
        <w:t>公务接待支出</w:t>
      </w:r>
      <w:r>
        <w:rPr>
          <w:rFonts w:ascii="宋体" w:hAnsi="宋体" w:cs="仿宋"/>
          <w:sz w:val="28"/>
          <w:szCs w:val="28"/>
        </w:rPr>
        <w:t xml:space="preserve"> 0.9</w:t>
      </w:r>
      <w:r w:rsidRPr="001D0FAB">
        <w:rPr>
          <w:rFonts w:ascii="宋体" w:hAnsi="宋体" w:cs="仿宋" w:hint="eastAsia"/>
          <w:sz w:val="28"/>
          <w:szCs w:val="28"/>
        </w:rPr>
        <w:t>万元，国内公务接待</w:t>
      </w:r>
      <w:r>
        <w:rPr>
          <w:rFonts w:ascii="宋体" w:hAnsi="宋体" w:cs="仿宋"/>
          <w:sz w:val="28"/>
          <w:szCs w:val="28"/>
        </w:rPr>
        <w:t>25</w:t>
      </w:r>
      <w:r w:rsidRPr="001D0FAB">
        <w:rPr>
          <w:rFonts w:ascii="宋体" w:hAnsi="宋体" w:cs="仿宋" w:hint="eastAsia"/>
          <w:sz w:val="28"/>
          <w:szCs w:val="28"/>
        </w:rPr>
        <w:t>批次，接待</w:t>
      </w:r>
      <w:r>
        <w:rPr>
          <w:rFonts w:ascii="宋体" w:hAnsi="宋体" w:cs="仿宋"/>
          <w:sz w:val="28"/>
          <w:szCs w:val="28"/>
        </w:rPr>
        <w:t>104</w:t>
      </w:r>
      <w:r>
        <w:rPr>
          <w:rFonts w:ascii="宋体" w:hAnsi="宋体" w:cs="仿宋" w:hint="eastAsia"/>
          <w:sz w:val="28"/>
          <w:szCs w:val="28"/>
        </w:rPr>
        <w:t>人。接待支出主要用于医院对外业务的拓展、学术会、医院之间的交流学习等</w:t>
      </w:r>
      <w:r w:rsidRPr="001D0FAB">
        <w:rPr>
          <w:rFonts w:ascii="宋体" w:hAnsi="宋体" w:cs="仿宋" w:hint="eastAsia"/>
          <w:sz w:val="28"/>
          <w:szCs w:val="28"/>
        </w:rPr>
        <w:t>。</w:t>
      </w:r>
    </w:p>
    <w:p w:rsidR="00E84887" w:rsidRPr="001D0FAB" w:rsidRDefault="00E84887" w:rsidP="002E6915">
      <w:pPr>
        <w:spacing w:line="360" w:lineRule="auto"/>
        <w:ind w:firstLineChars="200" w:firstLine="31680"/>
        <w:rPr>
          <w:rFonts w:ascii="宋体" w:cs="仿宋"/>
          <w:sz w:val="28"/>
          <w:szCs w:val="28"/>
        </w:rPr>
      </w:pPr>
      <w:r w:rsidRPr="00A95BA0">
        <w:rPr>
          <w:rFonts w:ascii="宋体" w:hAnsi="宋体" w:cs="仿宋"/>
          <w:b/>
          <w:sz w:val="28"/>
          <w:szCs w:val="28"/>
        </w:rPr>
        <w:t>5</w:t>
      </w:r>
      <w:r w:rsidRPr="00A95BA0">
        <w:rPr>
          <w:rFonts w:ascii="宋体" w:hAnsi="宋体" w:cs="仿宋" w:hint="eastAsia"/>
          <w:b/>
          <w:sz w:val="28"/>
          <w:szCs w:val="28"/>
        </w:rPr>
        <w:t>、存</w:t>
      </w:r>
      <w:r w:rsidRPr="006D1C1C">
        <w:rPr>
          <w:rFonts w:ascii="宋体" w:hAnsi="宋体" w:cs="仿宋" w:hint="eastAsia"/>
          <w:b/>
          <w:sz w:val="28"/>
          <w:szCs w:val="28"/>
        </w:rPr>
        <w:t>量资金管理及内部管理制度建设情况</w:t>
      </w:r>
    </w:p>
    <w:p w:rsidR="00E84887" w:rsidRPr="001D0FAB" w:rsidRDefault="00E84887" w:rsidP="002E6915">
      <w:pPr>
        <w:spacing w:line="360" w:lineRule="auto"/>
        <w:ind w:firstLineChars="200" w:firstLine="31680"/>
        <w:rPr>
          <w:rFonts w:ascii="宋体" w:cs="仿宋"/>
          <w:color w:val="000000"/>
          <w:sz w:val="28"/>
          <w:szCs w:val="28"/>
        </w:rPr>
      </w:pPr>
      <w:r w:rsidRPr="001D0FAB">
        <w:rPr>
          <w:rFonts w:ascii="宋体" w:hAnsi="宋体" w:hint="eastAsia"/>
          <w:color w:val="333333"/>
          <w:sz w:val="28"/>
          <w:szCs w:val="28"/>
        </w:rPr>
        <w:t>医院充分认识财政存量资金的重要性</w:t>
      </w:r>
      <w:r w:rsidRPr="001D0FAB">
        <w:rPr>
          <w:rFonts w:ascii="宋体" w:hAnsi="宋体"/>
          <w:color w:val="333333"/>
          <w:sz w:val="28"/>
          <w:szCs w:val="28"/>
        </w:rPr>
        <w:t xml:space="preserve">, </w:t>
      </w:r>
      <w:r w:rsidRPr="001D0FAB">
        <w:rPr>
          <w:rFonts w:ascii="宋体" w:hAnsi="宋体" w:hint="eastAsia"/>
          <w:color w:val="333333"/>
          <w:sz w:val="28"/>
          <w:szCs w:val="28"/>
        </w:rPr>
        <w:t>并严格规范财政存量资金管理（</w:t>
      </w:r>
      <w:r w:rsidRPr="001D0FAB">
        <w:rPr>
          <w:rFonts w:ascii="宋体" w:hAnsi="宋体"/>
          <w:color w:val="333333"/>
          <w:sz w:val="28"/>
          <w:szCs w:val="28"/>
        </w:rPr>
        <w:t>1</w:t>
      </w:r>
      <w:r w:rsidRPr="001D0FAB">
        <w:rPr>
          <w:rFonts w:ascii="宋体" w:hAnsi="宋体" w:hint="eastAsia"/>
          <w:color w:val="333333"/>
          <w:sz w:val="28"/>
          <w:szCs w:val="28"/>
        </w:rPr>
        <w:t>）、定期清理一般公共预算结转结余资金；（</w:t>
      </w:r>
      <w:r w:rsidRPr="001D0FAB">
        <w:rPr>
          <w:rFonts w:ascii="宋体" w:hAnsi="宋体"/>
          <w:color w:val="333333"/>
          <w:sz w:val="28"/>
          <w:szCs w:val="28"/>
        </w:rPr>
        <w:t>2</w:t>
      </w:r>
      <w:r w:rsidRPr="001D0FAB">
        <w:rPr>
          <w:rFonts w:ascii="宋体" w:hAnsi="宋体" w:hint="eastAsia"/>
          <w:color w:val="333333"/>
          <w:sz w:val="28"/>
          <w:szCs w:val="28"/>
        </w:rPr>
        <w:t>）、清理政府性基</w:t>
      </w:r>
      <w:r w:rsidRPr="001D0FAB">
        <w:rPr>
          <w:rFonts w:ascii="宋体" w:hAnsi="宋体" w:hint="eastAsia"/>
          <w:color w:val="000000"/>
          <w:sz w:val="28"/>
          <w:szCs w:val="28"/>
        </w:rPr>
        <w:t>金预算结转资金，促进存量资金尽快落实到项目和发挥效益</w:t>
      </w:r>
    </w:p>
    <w:p w:rsidR="00E84887" w:rsidRPr="001D0FAB" w:rsidRDefault="00E84887" w:rsidP="002E6915">
      <w:pPr>
        <w:pStyle w:val="NormalWeb"/>
        <w:shd w:val="clear" w:color="auto" w:fill="FFFFFF"/>
        <w:spacing w:before="0" w:beforeAutospacing="0" w:after="0" w:afterAutospacing="0" w:line="360" w:lineRule="auto"/>
        <w:ind w:firstLineChars="200" w:firstLine="31680"/>
        <w:jc w:val="both"/>
        <w:rPr>
          <w:color w:val="000000"/>
          <w:spacing w:val="8"/>
          <w:sz w:val="28"/>
          <w:szCs w:val="28"/>
        </w:rPr>
      </w:pPr>
      <w:r>
        <w:rPr>
          <w:color w:val="333333"/>
          <w:spacing w:val="8"/>
          <w:sz w:val="28"/>
          <w:szCs w:val="28"/>
          <w:shd w:val="clear" w:color="auto" w:fill="FFFFFF"/>
        </w:rPr>
        <w:t>2021</w:t>
      </w:r>
      <w:r w:rsidRPr="001D0FAB">
        <w:rPr>
          <w:rFonts w:hint="eastAsia"/>
          <w:color w:val="333333"/>
          <w:spacing w:val="8"/>
          <w:sz w:val="28"/>
          <w:szCs w:val="28"/>
          <w:shd w:val="clear" w:color="auto" w:fill="FFFFFF"/>
        </w:rPr>
        <w:t>年医院在预算、收支、政府采购、资产管理、工程管理、合同管理等方面严格遵守各项制度，共同推动单位内部控制水平的整体提升</w:t>
      </w:r>
    </w:p>
    <w:p w:rsidR="00E84887" w:rsidRPr="00336860" w:rsidRDefault="00E84887" w:rsidP="002E6915">
      <w:pPr>
        <w:spacing w:line="360" w:lineRule="auto"/>
        <w:ind w:firstLineChars="200" w:firstLine="31680"/>
        <w:rPr>
          <w:rFonts w:ascii="宋体" w:cs="仿宋"/>
          <w:b/>
          <w:sz w:val="28"/>
          <w:szCs w:val="28"/>
        </w:rPr>
      </w:pPr>
      <w:r w:rsidRPr="00336860">
        <w:rPr>
          <w:rFonts w:ascii="宋体" w:hAnsi="宋体" w:cs="仿宋"/>
          <w:b/>
          <w:sz w:val="28"/>
          <w:szCs w:val="28"/>
        </w:rPr>
        <w:t>6</w:t>
      </w:r>
      <w:r w:rsidRPr="00336860">
        <w:rPr>
          <w:rFonts w:ascii="宋体" w:hAnsi="宋体" w:cs="仿宋" w:hint="eastAsia"/>
          <w:b/>
          <w:sz w:val="28"/>
          <w:szCs w:val="28"/>
        </w:rPr>
        <w:t>、有效性分析和效率性分析</w:t>
      </w:r>
    </w:p>
    <w:p w:rsidR="00E84887" w:rsidRPr="00A95BA0" w:rsidRDefault="00E84887" w:rsidP="002E6915">
      <w:pPr>
        <w:spacing w:line="360" w:lineRule="auto"/>
        <w:ind w:firstLineChars="200" w:firstLine="31680"/>
        <w:rPr>
          <w:rFonts w:ascii="宋体"/>
          <w:b/>
          <w:color w:val="000000"/>
          <w:sz w:val="28"/>
          <w:szCs w:val="28"/>
        </w:rPr>
      </w:pPr>
      <w:r>
        <w:rPr>
          <w:rFonts w:ascii="宋体" w:hAnsi="宋体" w:hint="eastAsia"/>
          <w:b/>
          <w:color w:val="000000"/>
          <w:sz w:val="28"/>
          <w:szCs w:val="28"/>
        </w:rPr>
        <w:t>（</w:t>
      </w:r>
      <w:r>
        <w:rPr>
          <w:rFonts w:ascii="宋体" w:hAnsi="宋体"/>
          <w:b/>
          <w:color w:val="000000"/>
          <w:sz w:val="28"/>
          <w:szCs w:val="28"/>
        </w:rPr>
        <w:t>1</w:t>
      </w:r>
      <w:r>
        <w:rPr>
          <w:rFonts w:ascii="宋体" w:hAnsi="宋体" w:hint="eastAsia"/>
          <w:b/>
          <w:color w:val="000000"/>
          <w:sz w:val="28"/>
          <w:szCs w:val="28"/>
        </w:rPr>
        <w:t>）、</w:t>
      </w:r>
      <w:r w:rsidRPr="00A95BA0">
        <w:rPr>
          <w:rFonts w:ascii="宋体" w:hAnsi="宋体" w:hint="eastAsia"/>
          <w:b/>
          <w:color w:val="000000"/>
          <w:sz w:val="28"/>
          <w:szCs w:val="28"/>
        </w:rPr>
        <w:t>资金有效性分析</w:t>
      </w:r>
    </w:p>
    <w:p w:rsidR="00E84887" w:rsidRPr="001D0FAB" w:rsidRDefault="00E84887" w:rsidP="002E6915">
      <w:pPr>
        <w:spacing w:line="360" w:lineRule="auto"/>
        <w:ind w:firstLineChars="200" w:firstLine="31680"/>
        <w:rPr>
          <w:rFonts w:ascii="宋体"/>
          <w:sz w:val="28"/>
          <w:szCs w:val="28"/>
        </w:rPr>
      </w:pPr>
      <w:r w:rsidRPr="001D0FAB">
        <w:rPr>
          <w:rFonts w:ascii="宋体" w:hAnsi="宋体" w:hint="eastAsia"/>
          <w:color w:val="000000"/>
          <w:sz w:val="28"/>
          <w:szCs w:val="28"/>
        </w:rPr>
        <w:t>我院需求资金额与实际补偿金额存在很大差距。</w:t>
      </w:r>
      <w:r w:rsidRPr="001D0FAB">
        <w:rPr>
          <w:rFonts w:ascii="宋体" w:hAnsi="宋体" w:hint="eastAsia"/>
          <w:sz w:val="28"/>
          <w:szCs w:val="28"/>
        </w:rPr>
        <w:t>我院服务对象大多是贫困弱势群体，医院自身造血能力有限；我院收治的病人中大部分是具有暴力倾向的精神病人以及患有传染病的戒毒病人，美沙酮门诊常年为</w:t>
      </w:r>
      <w:r w:rsidRPr="001D0FAB">
        <w:rPr>
          <w:rFonts w:ascii="宋体" w:hAnsi="宋体"/>
          <w:sz w:val="28"/>
          <w:szCs w:val="28"/>
        </w:rPr>
        <w:t>48</w:t>
      </w:r>
      <w:r w:rsidRPr="001D0FAB">
        <w:rPr>
          <w:rFonts w:ascii="宋体" w:hAnsi="宋体" w:hint="eastAsia"/>
          <w:sz w:val="28"/>
          <w:szCs w:val="28"/>
        </w:rPr>
        <w:t>名艾滋病患者提供公益医疗服务，此类医疗业务是急需财政资金支持的公益服务。我院在编职工</w:t>
      </w:r>
      <w:r w:rsidRPr="001D0FAB">
        <w:rPr>
          <w:rFonts w:ascii="宋体" w:hAnsi="宋体"/>
          <w:sz w:val="28"/>
          <w:szCs w:val="28"/>
        </w:rPr>
        <w:t>109</w:t>
      </w:r>
      <w:r w:rsidRPr="001D0FAB">
        <w:rPr>
          <w:rFonts w:ascii="宋体" w:hAnsi="宋体" w:hint="eastAsia"/>
          <w:sz w:val="28"/>
          <w:szCs w:val="28"/>
        </w:rPr>
        <w:t>人，编外人员</w:t>
      </w:r>
      <w:r>
        <w:rPr>
          <w:rFonts w:ascii="宋体" w:hAnsi="宋体"/>
          <w:sz w:val="28"/>
          <w:szCs w:val="28"/>
        </w:rPr>
        <w:t>130</w:t>
      </w:r>
      <w:r w:rsidRPr="001D0FAB">
        <w:rPr>
          <w:rFonts w:ascii="宋体" w:hAnsi="宋体" w:hint="eastAsia"/>
          <w:sz w:val="28"/>
          <w:szCs w:val="28"/>
        </w:rPr>
        <w:t>人，每年的业务收入很难支持医院的人员工资支出，而且，我院近年来承担了全市第一家公立医养结合养老机构</w:t>
      </w:r>
      <w:r w:rsidRPr="001D0FAB">
        <w:rPr>
          <w:rFonts w:ascii="宋体" w:hAnsi="宋体"/>
          <w:sz w:val="28"/>
          <w:szCs w:val="28"/>
        </w:rPr>
        <w:t>(</w:t>
      </w:r>
      <w:r w:rsidRPr="001D0FAB">
        <w:rPr>
          <w:rFonts w:ascii="宋体" w:hAnsi="宋体" w:hint="eastAsia"/>
          <w:sz w:val="28"/>
          <w:szCs w:val="28"/>
        </w:rPr>
        <w:t>益阳市老年康复中心</w:t>
      </w:r>
      <w:r w:rsidRPr="001D0FAB">
        <w:rPr>
          <w:rFonts w:ascii="宋体" w:hAnsi="宋体"/>
          <w:sz w:val="28"/>
          <w:szCs w:val="28"/>
        </w:rPr>
        <w:t>)</w:t>
      </w:r>
      <w:r w:rsidRPr="001D0FAB">
        <w:rPr>
          <w:rFonts w:ascii="宋体" w:hAnsi="宋体" w:hint="eastAsia"/>
          <w:sz w:val="28"/>
          <w:szCs w:val="28"/>
        </w:rPr>
        <w:t>和社会公益项目益阳市荣誉军人休养院、精神科住院大楼等项目的建设任务，建设资金缺口高达</w:t>
      </w:r>
      <w:r w:rsidRPr="001D0FAB">
        <w:rPr>
          <w:rFonts w:ascii="宋体" w:hAnsi="宋体"/>
          <w:sz w:val="28"/>
          <w:szCs w:val="28"/>
        </w:rPr>
        <w:t>7000</w:t>
      </w:r>
      <w:r w:rsidRPr="001D0FAB">
        <w:rPr>
          <w:rFonts w:ascii="宋体" w:hAnsi="宋体" w:hint="eastAsia"/>
          <w:sz w:val="28"/>
          <w:szCs w:val="28"/>
        </w:rPr>
        <w:t>余万元。在这种情况下，我院运转十分艰难。</w:t>
      </w:r>
    </w:p>
    <w:p w:rsidR="00E84887" w:rsidRPr="006D1C1C" w:rsidRDefault="00E84887" w:rsidP="002E6915">
      <w:pPr>
        <w:pStyle w:val="ListParagraph"/>
        <w:spacing w:line="360" w:lineRule="auto"/>
        <w:ind w:firstLine="31680"/>
        <w:rPr>
          <w:rFonts w:ascii="宋体" w:hAnsi="宋体"/>
          <w:b/>
          <w:color w:val="000000"/>
          <w:sz w:val="28"/>
          <w:szCs w:val="28"/>
        </w:rPr>
      </w:pPr>
      <w:r>
        <w:rPr>
          <w:rFonts w:ascii="宋体" w:hAnsi="宋体" w:hint="eastAsia"/>
          <w:b/>
          <w:sz w:val="28"/>
          <w:szCs w:val="28"/>
        </w:rPr>
        <w:t>（</w:t>
      </w:r>
      <w:r>
        <w:rPr>
          <w:rFonts w:ascii="宋体" w:hAnsi="宋体"/>
          <w:b/>
          <w:sz w:val="28"/>
          <w:szCs w:val="28"/>
        </w:rPr>
        <w:t>2</w:t>
      </w:r>
      <w:r>
        <w:rPr>
          <w:rFonts w:ascii="宋体" w:hAnsi="宋体" w:hint="eastAsia"/>
          <w:b/>
          <w:sz w:val="28"/>
          <w:szCs w:val="28"/>
        </w:rPr>
        <w:t>）</w:t>
      </w:r>
      <w:r w:rsidRPr="00A95BA0">
        <w:rPr>
          <w:rFonts w:ascii="宋体" w:hAnsi="宋体" w:hint="eastAsia"/>
          <w:b/>
          <w:sz w:val="28"/>
          <w:szCs w:val="28"/>
        </w:rPr>
        <w:t>、效益性分析</w:t>
      </w:r>
      <w:r w:rsidRPr="006D1C1C">
        <w:rPr>
          <w:rFonts w:ascii="宋体" w:hAnsi="宋体"/>
          <w:b/>
          <w:color w:val="000000"/>
          <w:sz w:val="28"/>
          <w:szCs w:val="28"/>
        </w:rPr>
        <w:t xml:space="preserve"> </w:t>
      </w:r>
    </w:p>
    <w:p w:rsidR="00E84887" w:rsidRPr="001D0FAB" w:rsidRDefault="00E84887" w:rsidP="002E6915">
      <w:pPr>
        <w:spacing w:line="360" w:lineRule="auto"/>
        <w:ind w:firstLineChars="200" w:firstLine="31680"/>
        <w:rPr>
          <w:rFonts w:ascii="宋体"/>
          <w:sz w:val="28"/>
          <w:szCs w:val="28"/>
        </w:rPr>
      </w:pPr>
      <w:r w:rsidRPr="001D0FAB">
        <w:rPr>
          <w:rFonts w:ascii="宋体" w:hAnsi="宋体" w:cs="仿宋" w:hint="eastAsia"/>
          <w:sz w:val="28"/>
          <w:szCs w:val="28"/>
        </w:rPr>
        <w:t>本院收治精神病人及心理咨询、司法鉴定、综合科目、自愿戒毒、负责退役军人精神病患者和</w:t>
      </w:r>
      <w:r w:rsidRPr="001D0FAB">
        <w:rPr>
          <w:rFonts w:ascii="宋体" w:hAnsi="宋体" w:cs="仿宋"/>
          <w:sz w:val="28"/>
          <w:szCs w:val="28"/>
        </w:rPr>
        <w:t>1-6</w:t>
      </w:r>
      <w:r w:rsidRPr="001D0FAB">
        <w:rPr>
          <w:rFonts w:ascii="宋体" w:hAnsi="宋体" w:cs="仿宋" w:hint="eastAsia"/>
          <w:sz w:val="28"/>
          <w:szCs w:val="28"/>
        </w:rPr>
        <w:t>级伤残退役军人等优抚对象的医疗服务工</w:t>
      </w:r>
      <w:r w:rsidRPr="001D0FAB">
        <w:rPr>
          <w:rFonts w:ascii="宋体" w:hAnsi="宋体" w:hint="eastAsia"/>
          <w:sz w:val="28"/>
          <w:szCs w:val="28"/>
        </w:rPr>
        <w:t>作，并且不定期组织工作人员到各区巡回医疗，为伤残军人和重点优抚对象提供医疗服务和帮助，可推动全市精神卫生和养老医疗服务工作的发展和繁荣</w:t>
      </w:r>
      <w:r>
        <w:rPr>
          <w:rFonts w:ascii="宋体" w:hAnsi="宋体" w:hint="eastAsia"/>
          <w:sz w:val="28"/>
          <w:szCs w:val="28"/>
        </w:rPr>
        <w:t>。</w:t>
      </w:r>
    </w:p>
    <w:p w:rsidR="00E84887" w:rsidRPr="00336860" w:rsidRDefault="00E84887" w:rsidP="00A95BA0">
      <w:pPr>
        <w:pStyle w:val="NormalWeb"/>
        <w:spacing w:before="0" w:beforeAutospacing="0" w:after="0" w:afterAutospacing="0" w:line="360" w:lineRule="auto"/>
        <w:jc w:val="both"/>
        <w:rPr>
          <w:rFonts w:cs="Times New Roman"/>
          <w:b/>
          <w:kern w:val="2"/>
          <w:sz w:val="28"/>
          <w:szCs w:val="28"/>
        </w:rPr>
      </w:pPr>
      <w:r w:rsidRPr="00336860">
        <w:rPr>
          <w:rFonts w:cs="Times New Roman" w:hint="eastAsia"/>
          <w:b/>
          <w:kern w:val="2"/>
          <w:sz w:val="28"/>
          <w:szCs w:val="28"/>
        </w:rPr>
        <w:t>七、存在的主要问题</w:t>
      </w:r>
    </w:p>
    <w:p w:rsidR="00E84887" w:rsidRPr="001D0FAB" w:rsidRDefault="00E84887" w:rsidP="002E6915">
      <w:pPr>
        <w:pStyle w:val="NormalWeb"/>
        <w:spacing w:before="0" w:beforeAutospacing="0" w:after="0" w:afterAutospacing="0" w:line="360" w:lineRule="auto"/>
        <w:ind w:firstLineChars="200" w:firstLine="31680"/>
        <w:jc w:val="both"/>
        <w:rPr>
          <w:color w:val="333333"/>
          <w:sz w:val="28"/>
          <w:szCs w:val="28"/>
        </w:rPr>
      </w:pPr>
      <w:r w:rsidRPr="001D0FAB">
        <w:rPr>
          <w:color w:val="333333"/>
          <w:sz w:val="28"/>
          <w:szCs w:val="28"/>
        </w:rPr>
        <w:t>1</w:t>
      </w:r>
      <w:r w:rsidRPr="001D0FAB">
        <w:rPr>
          <w:rFonts w:hint="eastAsia"/>
          <w:color w:val="333333"/>
          <w:sz w:val="28"/>
          <w:szCs w:val="28"/>
        </w:rPr>
        <w:t>、医院资金缺口较大</w:t>
      </w:r>
    </w:p>
    <w:p w:rsidR="00E84887" w:rsidRPr="001D0FAB" w:rsidRDefault="00E84887" w:rsidP="002E6915">
      <w:pPr>
        <w:pStyle w:val="NormalWeb"/>
        <w:spacing w:before="0" w:beforeAutospacing="0" w:after="0" w:afterAutospacing="0" w:line="360" w:lineRule="auto"/>
        <w:ind w:firstLineChars="200" w:firstLine="31680"/>
        <w:jc w:val="both"/>
        <w:rPr>
          <w:color w:val="333333"/>
          <w:sz w:val="28"/>
          <w:szCs w:val="28"/>
        </w:rPr>
      </w:pPr>
      <w:r w:rsidRPr="001D0FAB">
        <w:rPr>
          <w:color w:val="333333"/>
          <w:sz w:val="28"/>
          <w:szCs w:val="28"/>
        </w:rPr>
        <w:t>2</w:t>
      </w:r>
      <w:r w:rsidRPr="001D0FAB">
        <w:rPr>
          <w:rFonts w:hint="eastAsia"/>
          <w:color w:val="333333"/>
          <w:sz w:val="28"/>
          <w:szCs w:val="28"/>
        </w:rPr>
        <w:t>、财务制度执行力有待加强，资金使用计划有待细化</w:t>
      </w:r>
    </w:p>
    <w:p w:rsidR="00E84887" w:rsidRPr="00336860" w:rsidRDefault="00E84887" w:rsidP="00A95BA0">
      <w:pPr>
        <w:pStyle w:val="NormalWeb"/>
        <w:spacing w:before="0" w:beforeAutospacing="0" w:after="0" w:afterAutospacing="0" w:line="360" w:lineRule="auto"/>
        <w:jc w:val="both"/>
        <w:rPr>
          <w:rFonts w:cs="Times New Roman"/>
          <w:b/>
          <w:kern w:val="2"/>
          <w:sz w:val="28"/>
          <w:szCs w:val="28"/>
        </w:rPr>
      </w:pPr>
      <w:r w:rsidRPr="00336860">
        <w:rPr>
          <w:rFonts w:cs="Times New Roman" w:hint="eastAsia"/>
          <w:b/>
          <w:kern w:val="2"/>
          <w:sz w:val="28"/>
          <w:szCs w:val="28"/>
        </w:rPr>
        <w:t>八、改进措施和有关建议</w:t>
      </w:r>
    </w:p>
    <w:p w:rsidR="00E84887" w:rsidRDefault="00E84887" w:rsidP="002E6915">
      <w:pPr>
        <w:pStyle w:val="NormalWeb"/>
        <w:spacing w:before="0" w:beforeAutospacing="0" w:after="0" w:afterAutospacing="0" w:line="360" w:lineRule="auto"/>
        <w:ind w:firstLineChars="200" w:firstLine="31680"/>
        <w:jc w:val="both"/>
        <w:rPr>
          <w:color w:val="333333"/>
          <w:sz w:val="28"/>
          <w:szCs w:val="28"/>
        </w:rPr>
      </w:pPr>
      <w:r w:rsidRPr="001D0FAB">
        <w:rPr>
          <w:rFonts w:hint="eastAsia"/>
          <w:color w:val="333333"/>
          <w:sz w:val="28"/>
          <w:szCs w:val="28"/>
        </w:rPr>
        <w:t>针对上述存在的问题及整体支出管理工作的需要，拟实施的改进措施如下：</w:t>
      </w:r>
    </w:p>
    <w:p w:rsidR="00E84887" w:rsidRDefault="00E84887" w:rsidP="002E6915">
      <w:pPr>
        <w:pStyle w:val="NormalWeb"/>
        <w:spacing w:before="0" w:beforeAutospacing="0" w:after="0" w:afterAutospacing="0" w:line="360" w:lineRule="auto"/>
        <w:ind w:firstLineChars="200" w:firstLine="31680"/>
        <w:jc w:val="both"/>
        <w:rPr>
          <w:color w:val="333333"/>
          <w:sz w:val="28"/>
          <w:szCs w:val="28"/>
        </w:rPr>
      </w:pPr>
      <w:r w:rsidRPr="001D0FAB">
        <w:rPr>
          <w:color w:val="333333"/>
          <w:sz w:val="28"/>
          <w:szCs w:val="28"/>
        </w:rPr>
        <w:t>1</w:t>
      </w:r>
      <w:r w:rsidRPr="001D0FAB">
        <w:rPr>
          <w:rFonts w:hint="eastAsia"/>
          <w:color w:val="333333"/>
          <w:sz w:val="28"/>
          <w:szCs w:val="28"/>
        </w:rPr>
        <w:t>、继续从严控制三公经费等一般性支出。</w:t>
      </w:r>
    </w:p>
    <w:p w:rsidR="00E84887" w:rsidRDefault="00E84887" w:rsidP="002E6915">
      <w:pPr>
        <w:pStyle w:val="NormalWeb"/>
        <w:spacing w:before="0" w:beforeAutospacing="0" w:after="0" w:afterAutospacing="0" w:line="360" w:lineRule="auto"/>
        <w:ind w:firstLineChars="200" w:firstLine="31680"/>
        <w:jc w:val="both"/>
        <w:rPr>
          <w:color w:val="333333"/>
          <w:sz w:val="28"/>
          <w:szCs w:val="28"/>
        </w:rPr>
      </w:pPr>
      <w:r w:rsidRPr="001D0FAB">
        <w:rPr>
          <w:color w:val="333333"/>
          <w:sz w:val="28"/>
          <w:szCs w:val="28"/>
        </w:rPr>
        <w:t>2</w:t>
      </w:r>
      <w:r w:rsidRPr="001D0FAB">
        <w:rPr>
          <w:rFonts w:hint="eastAsia"/>
          <w:color w:val="333333"/>
          <w:sz w:val="28"/>
          <w:szCs w:val="28"/>
        </w:rPr>
        <w:t>、加强财务管理，严格财务审核。在费用报账支付时，按照预算规定的费用项目和用途进行资金使用审核、列报支付、财务核算，杜绝超支现象的发生。</w:t>
      </w:r>
    </w:p>
    <w:p w:rsidR="00E84887" w:rsidRDefault="00E84887" w:rsidP="002E6915">
      <w:pPr>
        <w:pStyle w:val="NormalWeb"/>
        <w:spacing w:before="0" w:beforeAutospacing="0" w:after="0" w:afterAutospacing="0" w:line="360" w:lineRule="auto"/>
        <w:ind w:firstLineChars="200" w:firstLine="31680"/>
        <w:jc w:val="right"/>
        <w:rPr>
          <w:color w:val="333333"/>
          <w:sz w:val="28"/>
          <w:szCs w:val="28"/>
        </w:rPr>
      </w:pPr>
      <w:r>
        <w:rPr>
          <w:rFonts w:hint="eastAsia"/>
          <w:color w:val="333333"/>
          <w:sz w:val="28"/>
          <w:szCs w:val="28"/>
        </w:rPr>
        <w:t>益阳市第五人民医院</w:t>
      </w:r>
    </w:p>
    <w:p w:rsidR="00E84887" w:rsidRPr="003B4CEE" w:rsidRDefault="00E84887" w:rsidP="003A5B9B">
      <w:pPr>
        <w:pStyle w:val="NormalWeb"/>
        <w:spacing w:before="0" w:beforeAutospacing="0" w:after="0" w:afterAutospacing="0" w:line="360" w:lineRule="auto"/>
        <w:ind w:firstLineChars="200" w:firstLine="31680"/>
        <w:jc w:val="right"/>
        <w:rPr>
          <w:color w:val="333333"/>
          <w:sz w:val="28"/>
          <w:szCs w:val="28"/>
        </w:rPr>
      </w:pPr>
      <w:r>
        <w:rPr>
          <w:color w:val="333333"/>
          <w:sz w:val="28"/>
          <w:szCs w:val="28"/>
        </w:rPr>
        <w:t>2022</w:t>
      </w:r>
      <w:r>
        <w:rPr>
          <w:rFonts w:hint="eastAsia"/>
          <w:color w:val="333333"/>
          <w:sz w:val="28"/>
          <w:szCs w:val="28"/>
        </w:rPr>
        <w:t>年</w:t>
      </w:r>
      <w:r>
        <w:rPr>
          <w:color w:val="333333"/>
          <w:sz w:val="28"/>
          <w:szCs w:val="28"/>
        </w:rPr>
        <w:t>3</w:t>
      </w:r>
      <w:r>
        <w:rPr>
          <w:rFonts w:hint="eastAsia"/>
          <w:color w:val="333333"/>
          <w:sz w:val="28"/>
          <w:szCs w:val="28"/>
        </w:rPr>
        <w:t>月</w:t>
      </w:r>
      <w:r>
        <w:rPr>
          <w:color w:val="333333"/>
          <w:sz w:val="28"/>
          <w:szCs w:val="28"/>
        </w:rPr>
        <w:t>31</w:t>
      </w:r>
      <w:r>
        <w:rPr>
          <w:rFonts w:hint="eastAsia"/>
          <w:color w:val="333333"/>
          <w:sz w:val="28"/>
          <w:szCs w:val="28"/>
        </w:rPr>
        <w:t>日</w:t>
      </w:r>
    </w:p>
    <w:sectPr w:rsidR="00E84887" w:rsidRPr="003B4CEE" w:rsidSect="000E66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887" w:rsidRDefault="00E84887" w:rsidP="00034643">
      <w:r>
        <w:separator/>
      </w:r>
    </w:p>
  </w:endnote>
  <w:endnote w:type="continuationSeparator" w:id="0">
    <w:p w:rsidR="00E84887" w:rsidRDefault="00E84887" w:rsidP="00034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黑体"/>
    <w:panose1 w:val="00000000000000000000"/>
    <w:charset w:val="86"/>
    <w:family w:val="modern"/>
    <w:notTrueType/>
    <w:pitch w:val="fixed"/>
    <w:sig w:usb0="00000001" w:usb1="080E0000" w:usb2="00000010" w:usb3="00000000" w:csb0="00040000" w:csb1="00000000"/>
  </w:font>
  <w:font w:name="楷体">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887" w:rsidRDefault="00E84887" w:rsidP="00034643">
      <w:r>
        <w:separator/>
      </w:r>
    </w:p>
  </w:footnote>
  <w:footnote w:type="continuationSeparator" w:id="0">
    <w:p w:rsidR="00E84887" w:rsidRDefault="00E84887" w:rsidP="000346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ADC"/>
    <w:multiLevelType w:val="hybridMultilevel"/>
    <w:tmpl w:val="DFF0A1AE"/>
    <w:lvl w:ilvl="0" w:tplc="352C43D6">
      <w:start w:val="1"/>
      <w:numFmt w:val="japaneseCounting"/>
      <w:lvlText w:val="%1、"/>
      <w:lvlJc w:val="left"/>
      <w:pPr>
        <w:ind w:left="1145" w:hanging="72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1">
    <w:nsid w:val="0A21355F"/>
    <w:multiLevelType w:val="multilevel"/>
    <w:tmpl w:val="0A21355F"/>
    <w:lvl w:ilvl="0">
      <w:start w:val="1"/>
      <w:numFmt w:val="decimal"/>
      <w:lvlText w:val="%1、"/>
      <w:lvlJc w:val="left"/>
      <w:pPr>
        <w:ind w:left="1422" w:hanging="720"/>
      </w:pPr>
      <w:rPr>
        <w:rFonts w:ascii="Times New Roman" w:hAnsi="Times New Roman" w:cs="Times New Roman" w:hint="default"/>
      </w:rPr>
    </w:lvl>
    <w:lvl w:ilvl="1">
      <w:start w:val="1"/>
      <w:numFmt w:val="lowerLetter"/>
      <w:lvlText w:val="%2)"/>
      <w:lvlJc w:val="left"/>
      <w:pPr>
        <w:ind w:left="1542" w:hanging="420"/>
      </w:pPr>
      <w:rPr>
        <w:rFonts w:ascii="Times New Roman" w:hAnsi="Times New Roman" w:cs="Times New Roman" w:hint="default"/>
      </w:rPr>
    </w:lvl>
    <w:lvl w:ilvl="2">
      <w:start w:val="1"/>
      <w:numFmt w:val="lowerRoman"/>
      <w:lvlText w:val="%3."/>
      <w:lvlJc w:val="right"/>
      <w:pPr>
        <w:ind w:left="1962" w:hanging="420"/>
      </w:pPr>
      <w:rPr>
        <w:rFonts w:ascii="Times New Roman" w:hAnsi="Times New Roman" w:cs="Times New Roman" w:hint="default"/>
      </w:rPr>
    </w:lvl>
    <w:lvl w:ilvl="3">
      <w:start w:val="1"/>
      <w:numFmt w:val="decimal"/>
      <w:lvlText w:val="%4."/>
      <w:lvlJc w:val="left"/>
      <w:pPr>
        <w:ind w:left="2382" w:hanging="420"/>
      </w:pPr>
      <w:rPr>
        <w:rFonts w:ascii="Times New Roman" w:hAnsi="Times New Roman" w:cs="Times New Roman" w:hint="default"/>
      </w:rPr>
    </w:lvl>
    <w:lvl w:ilvl="4">
      <w:start w:val="1"/>
      <w:numFmt w:val="lowerLetter"/>
      <w:lvlText w:val="%5)"/>
      <w:lvlJc w:val="left"/>
      <w:pPr>
        <w:ind w:left="2802" w:hanging="420"/>
      </w:pPr>
      <w:rPr>
        <w:rFonts w:ascii="Times New Roman" w:hAnsi="Times New Roman" w:cs="Times New Roman" w:hint="default"/>
      </w:rPr>
    </w:lvl>
    <w:lvl w:ilvl="5">
      <w:start w:val="1"/>
      <w:numFmt w:val="lowerRoman"/>
      <w:lvlText w:val="%6."/>
      <w:lvlJc w:val="right"/>
      <w:pPr>
        <w:ind w:left="3222" w:hanging="420"/>
      </w:pPr>
      <w:rPr>
        <w:rFonts w:ascii="Times New Roman" w:hAnsi="Times New Roman" w:cs="Times New Roman" w:hint="default"/>
      </w:rPr>
    </w:lvl>
    <w:lvl w:ilvl="6">
      <w:start w:val="1"/>
      <w:numFmt w:val="decimal"/>
      <w:lvlText w:val="%7."/>
      <w:lvlJc w:val="left"/>
      <w:pPr>
        <w:ind w:left="3642" w:hanging="420"/>
      </w:pPr>
      <w:rPr>
        <w:rFonts w:ascii="Times New Roman" w:hAnsi="Times New Roman" w:cs="Times New Roman" w:hint="default"/>
      </w:rPr>
    </w:lvl>
    <w:lvl w:ilvl="7">
      <w:start w:val="1"/>
      <w:numFmt w:val="lowerLetter"/>
      <w:lvlText w:val="%8)"/>
      <w:lvlJc w:val="left"/>
      <w:pPr>
        <w:ind w:left="4062" w:hanging="420"/>
      </w:pPr>
      <w:rPr>
        <w:rFonts w:ascii="Times New Roman" w:hAnsi="Times New Roman" w:cs="Times New Roman" w:hint="default"/>
      </w:rPr>
    </w:lvl>
    <w:lvl w:ilvl="8">
      <w:start w:val="1"/>
      <w:numFmt w:val="lowerRoman"/>
      <w:lvlText w:val="%9."/>
      <w:lvlJc w:val="right"/>
      <w:pPr>
        <w:ind w:left="4482" w:hanging="420"/>
      </w:pPr>
      <w:rPr>
        <w:rFonts w:ascii="Times New Roman" w:hAnsi="Times New Roman" w:cs="Times New Roman" w:hint="default"/>
      </w:rPr>
    </w:lvl>
  </w:abstractNum>
  <w:abstractNum w:abstractNumId="2">
    <w:nsid w:val="0B4055B1"/>
    <w:multiLevelType w:val="hybridMultilevel"/>
    <w:tmpl w:val="A14C8C22"/>
    <w:lvl w:ilvl="0" w:tplc="07328096">
      <w:start w:val="3"/>
      <w:numFmt w:val="japaneseCounting"/>
      <w:lvlText w:val="%1、"/>
      <w:lvlJc w:val="left"/>
      <w:pPr>
        <w:ind w:left="1040" w:hanging="72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3">
    <w:nsid w:val="30AD28FA"/>
    <w:multiLevelType w:val="hybridMultilevel"/>
    <w:tmpl w:val="EF6E0798"/>
    <w:lvl w:ilvl="0" w:tplc="92AEBA20">
      <w:start w:val="1"/>
      <w:numFmt w:val="decimalEnclosedCircle"/>
      <w:lvlText w:val="%1"/>
      <w:lvlJc w:val="left"/>
      <w:pPr>
        <w:ind w:left="1421" w:hanging="720"/>
      </w:pPr>
      <w:rPr>
        <w:rFonts w:cs="Times New Roman" w:hint="default"/>
      </w:rPr>
    </w:lvl>
    <w:lvl w:ilvl="1" w:tplc="04090019" w:tentative="1">
      <w:start w:val="1"/>
      <w:numFmt w:val="lowerLetter"/>
      <w:lvlText w:val="%2)"/>
      <w:lvlJc w:val="left"/>
      <w:pPr>
        <w:ind w:left="1541" w:hanging="420"/>
      </w:pPr>
      <w:rPr>
        <w:rFonts w:cs="Times New Roman"/>
      </w:rPr>
    </w:lvl>
    <w:lvl w:ilvl="2" w:tplc="0409001B" w:tentative="1">
      <w:start w:val="1"/>
      <w:numFmt w:val="lowerRoman"/>
      <w:lvlText w:val="%3."/>
      <w:lvlJc w:val="right"/>
      <w:pPr>
        <w:ind w:left="1961" w:hanging="420"/>
      </w:pPr>
      <w:rPr>
        <w:rFonts w:cs="Times New Roman"/>
      </w:rPr>
    </w:lvl>
    <w:lvl w:ilvl="3" w:tplc="0409000F" w:tentative="1">
      <w:start w:val="1"/>
      <w:numFmt w:val="decimal"/>
      <w:lvlText w:val="%4."/>
      <w:lvlJc w:val="left"/>
      <w:pPr>
        <w:ind w:left="2381" w:hanging="420"/>
      </w:pPr>
      <w:rPr>
        <w:rFonts w:cs="Times New Roman"/>
      </w:rPr>
    </w:lvl>
    <w:lvl w:ilvl="4" w:tplc="04090019" w:tentative="1">
      <w:start w:val="1"/>
      <w:numFmt w:val="lowerLetter"/>
      <w:lvlText w:val="%5)"/>
      <w:lvlJc w:val="left"/>
      <w:pPr>
        <w:ind w:left="2801" w:hanging="420"/>
      </w:pPr>
      <w:rPr>
        <w:rFonts w:cs="Times New Roman"/>
      </w:rPr>
    </w:lvl>
    <w:lvl w:ilvl="5" w:tplc="0409001B" w:tentative="1">
      <w:start w:val="1"/>
      <w:numFmt w:val="lowerRoman"/>
      <w:lvlText w:val="%6."/>
      <w:lvlJc w:val="right"/>
      <w:pPr>
        <w:ind w:left="3221" w:hanging="420"/>
      </w:pPr>
      <w:rPr>
        <w:rFonts w:cs="Times New Roman"/>
      </w:rPr>
    </w:lvl>
    <w:lvl w:ilvl="6" w:tplc="0409000F" w:tentative="1">
      <w:start w:val="1"/>
      <w:numFmt w:val="decimal"/>
      <w:lvlText w:val="%7."/>
      <w:lvlJc w:val="left"/>
      <w:pPr>
        <w:ind w:left="3641" w:hanging="420"/>
      </w:pPr>
      <w:rPr>
        <w:rFonts w:cs="Times New Roman"/>
      </w:rPr>
    </w:lvl>
    <w:lvl w:ilvl="7" w:tplc="04090019" w:tentative="1">
      <w:start w:val="1"/>
      <w:numFmt w:val="lowerLetter"/>
      <w:lvlText w:val="%8)"/>
      <w:lvlJc w:val="left"/>
      <w:pPr>
        <w:ind w:left="4061" w:hanging="420"/>
      </w:pPr>
      <w:rPr>
        <w:rFonts w:cs="Times New Roman"/>
      </w:rPr>
    </w:lvl>
    <w:lvl w:ilvl="8" w:tplc="0409001B" w:tentative="1">
      <w:start w:val="1"/>
      <w:numFmt w:val="lowerRoman"/>
      <w:lvlText w:val="%9."/>
      <w:lvlJc w:val="right"/>
      <w:pPr>
        <w:ind w:left="4481" w:hanging="420"/>
      </w:pPr>
      <w:rPr>
        <w:rFonts w:cs="Times New Roman"/>
      </w:rPr>
    </w:lvl>
  </w:abstractNum>
  <w:abstractNum w:abstractNumId="4">
    <w:nsid w:val="3B51529D"/>
    <w:multiLevelType w:val="multilevel"/>
    <w:tmpl w:val="3B51529D"/>
    <w:lvl w:ilvl="0">
      <w:start w:val="1"/>
      <w:numFmt w:val="decimalEnclosedParen"/>
      <w:lvlText w:val="%1"/>
      <w:lvlJc w:val="left"/>
      <w:pPr>
        <w:ind w:left="2912" w:hanging="360"/>
      </w:pPr>
      <w:rPr>
        <w:rFonts w:cs="Times New Roman" w:hint="default"/>
      </w:rPr>
    </w:lvl>
    <w:lvl w:ilvl="1">
      <w:start w:val="1"/>
      <w:numFmt w:val="lowerLetter"/>
      <w:lvlText w:val="%2)"/>
      <w:lvlJc w:val="left"/>
      <w:pPr>
        <w:ind w:left="1541" w:hanging="420"/>
      </w:pPr>
      <w:rPr>
        <w:rFonts w:cs="Times New Roman"/>
      </w:rPr>
    </w:lvl>
    <w:lvl w:ilvl="2">
      <w:start w:val="1"/>
      <w:numFmt w:val="lowerRoman"/>
      <w:lvlText w:val="%3."/>
      <w:lvlJc w:val="right"/>
      <w:pPr>
        <w:ind w:left="1961" w:hanging="420"/>
      </w:pPr>
      <w:rPr>
        <w:rFonts w:cs="Times New Roman"/>
      </w:rPr>
    </w:lvl>
    <w:lvl w:ilvl="3">
      <w:start w:val="1"/>
      <w:numFmt w:val="decimal"/>
      <w:lvlText w:val="%4."/>
      <w:lvlJc w:val="left"/>
      <w:pPr>
        <w:ind w:left="2381" w:hanging="420"/>
      </w:pPr>
      <w:rPr>
        <w:rFonts w:cs="Times New Roman"/>
      </w:rPr>
    </w:lvl>
    <w:lvl w:ilvl="4">
      <w:start w:val="1"/>
      <w:numFmt w:val="lowerLetter"/>
      <w:lvlText w:val="%5)"/>
      <w:lvlJc w:val="left"/>
      <w:pPr>
        <w:ind w:left="2801" w:hanging="420"/>
      </w:pPr>
      <w:rPr>
        <w:rFonts w:cs="Times New Roman"/>
      </w:rPr>
    </w:lvl>
    <w:lvl w:ilvl="5">
      <w:start w:val="1"/>
      <w:numFmt w:val="lowerRoman"/>
      <w:lvlText w:val="%6."/>
      <w:lvlJc w:val="right"/>
      <w:pPr>
        <w:ind w:left="3221" w:hanging="420"/>
      </w:pPr>
      <w:rPr>
        <w:rFonts w:cs="Times New Roman"/>
      </w:rPr>
    </w:lvl>
    <w:lvl w:ilvl="6">
      <w:start w:val="1"/>
      <w:numFmt w:val="decimal"/>
      <w:lvlText w:val="%7."/>
      <w:lvlJc w:val="left"/>
      <w:pPr>
        <w:ind w:left="3641" w:hanging="420"/>
      </w:pPr>
      <w:rPr>
        <w:rFonts w:cs="Times New Roman"/>
      </w:rPr>
    </w:lvl>
    <w:lvl w:ilvl="7">
      <w:start w:val="1"/>
      <w:numFmt w:val="lowerLetter"/>
      <w:lvlText w:val="%8)"/>
      <w:lvlJc w:val="left"/>
      <w:pPr>
        <w:ind w:left="4061" w:hanging="420"/>
      </w:pPr>
      <w:rPr>
        <w:rFonts w:cs="Times New Roman"/>
      </w:rPr>
    </w:lvl>
    <w:lvl w:ilvl="8">
      <w:start w:val="1"/>
      <w:numFmt w:val="lowerRoman"/>
      <w:lvlText w:val="%9."/>
      <w:lvlJc w:val="right"/>
      <w:pPr>
        <w:ind w:left="4481" w:hanging="420"/>
      </w:pPr>
      <w:rPr>
        <w:rFonts w:cs="Times New Roman"/>
      </w:rPr>
    </w:lvl>
  </w:abstractNum>
  <w:abstractNum w:abstractNumId="5">
    <w:nsid w:val="64FA17C1"/>
    <w:multiLevelType w:val="hybridMultilevel"/>
    <w:tmpl w:val="0184A16C"/>
    <w:lvl w:ilvl="0" w:tplc="7820DA52">
      <w:start w:val="1"/>
      <w:numFmt w:val="japaneseCounting"/>
      <w:lvlText w:val="（%1）"/>
      <w:lvlJc w:val="left"/>
      <w:pPr>
        <w:ind w:left="2155" w:hanging="1515"/>
      </w:pPr>
      <w:rPr>
        <w:rFonts w:ascii="宋体" w:eastAsia="宋体" w:hAnsi="宋体"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6">
    <w:nsid w:val="67894FDD"/>
    <w:multiLevelType w:val="hybridMultilevel"/>
    <w:tmpl w:val="D2A46CA6"/>
    <w:lvl w:ilvl="0" w:tplc="E416B798">
      <w:start w:val="3"/>
      <w:numFmt w:val="japaneseCounting"/>
      <w:lvlText w:val="%1、"/>
      <w:lvlJc w:val="left"/>
      <w:pPr>
        <w:ind w:left="1145" w:hanging="720"/>
      </w:pPr>
      <w:rPr>
        <w:rFonts w:cs="Times New Roman" w:hint="default"/>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num w:numId="1">
    <w:abstractNumId w:val="0"/>
  </w:num>
  <w:num w:numId="2">
    <w:abstractNumId w:val="5"/>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4643"/>
    <w:rsid w:val="00003C12"/>
    <w:rsid w:val="00004653"/>
    <w:rsid w:val="0001456B"/>
    <w:rsid w:val="00034643"/>
    <w:rsid w:val="00061262"/>
    <w:rsid w:val="00072798"/>
    <w:rsid w:val="000C1FDB"/>
    <w:rsid w:val="000C5594"/>
    <w:rsid w:val="000D7ED9"/>
    <w:rsid w:val="000E660A"/>
    <w:rsid w:val="0013514A"/>
    <w:rsid w:val="00153CB2"/>
    <w:rsid w:val="001B3846"/>
    <w:rsid w:val="001D0FAB"/>
    <w:rsid w:val="001D2CDF"/>
    <w:rsid w:val="001F3D4E"/>
    <w:rsid w:val="00224072"/>
    <w:rsid w:val="00250D6F"/>
    <w:rsid w:val="0025321C"/>
    <w:rsid w:val="002B3C55"/>
    <w:rsid w:val="002D6CA8"/>
    <w:rsid w:val="002E6915"/>
    <w:rsid w:val="00336860"/>
    <w:rsid w:val="003A5B9B"/>
    <w:rsid w:val="003A610C"/>
    <w:rsid w:val="003B4CEE"/>
    <w:rsid w:val="0040154F"/>
    <w:rsid w:val="00444CC3"/>
    <w:rsid w:val="004F13C1"/>
    <w:rsid w:val="00507E41"/>
    <w:rsid w:val="00536490"/>
    <w:rsid w:val="0056408E"/>
    <w:rsid w:val="005658ED"/>
    <w:rsid w:val="005C1A3E"/>
    <w:rsid w:val="00623293"/>
    <w:rsid w:val="006D1C1C"/>
    <w:rsid w:val="00710CE5"/>
    <w:rsid w:val="0074265D"/>
    <w:rsid w:val="00784709"/>
    <w:rsid w:val="00794A34"/>
    <w:rsid w:val="00817175"/>
    <w:rsid w:val="00823EEA"/>
    <w:rsid w:val="00866F55"/>
    <w:rsid w:val="008A0C7E"/>
    <w:rsid w:val="008A2D41"/>
    <w:rsid w:val="008A7608"/>
    <w:rsid w:val="008D3413"/>
    <w:rsid w:val="009547DA"/>
    <w:rsid w:val="00991892"/>
    <w:rsid w:val="009950B0"/>
    <w:rsid w:val="009B043C"/>
    <w:rsid w:val="009D634D"/>
    <w:rsid w:val="00A0542E"/>
    <w:rsid w:val="00A13F5A"/>
    <w:rsid w:val="00A468DE"/>
    <w:rsid w:val="00A95BA0"/>
    <w:rsid w:val="00AC1E73"/>
    <w:rsid w:val="00B15EA0"/>
    <w:rsid w:val="00B16CAE"/>
    <w:rsid w:val="00B22AB8"/>
    <w:rsid w:val="00B42F31"/>
    <w:rsid w:val="00C16B04"/>
    <w:rsid w:val="00C5486F"/>
    <w:rsid w:val="00C607BB"/>
    <w:rsid w:val="00C67C57"/>
    <w:rsid w:val="00CC00B2"/>
    <w:rsid w:val="00CC36D4"/>
    <w:rsid w:val="00DC7C41"/>
    <w:rsid w:val="00DE3867"/>
    <w:rsid w:val="00DE6EAD"/>
    <w:rsid w:val="00DF1887"/>
    <w:rsid w:val="00E84887"/>
    <w:rsid w:val="00ED34C3"/>
    <w:rsid w:val="00FE4C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0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3464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34643"/>
    <w:rPr>
      <w:rFonts w:cs="Times New Roman"/>
      <w:sz w:val="18"/>
      <w:szCs w:val="18"/>
    </w:rPr>
  </w:style>
  <w:style w:type="paragraph" w:styleId="Footer">
    <w:name w:val="footer"/>
    <w:basedOn w:val="Normal"/>
    <w:link w:val="FooterChar"/>
    <w:uiPriority w:val="99"/>
    <w:semiHidden/>
    <w:rsid w:val="0003464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34643"/>
    <w:rPr>
      <w:rFonts w:cs="Times New Roman"/>
      <w:sz w:val="18"/>
      <w:szCs w:val="18"/>
    </w:rPr>
  </w:style>
  <w:style w:type="paragraph" w:styleId="ListParagraph">
    <w:name w:val="List Paragraph"/>
    <w:basedOn w:val="Normal"/>
    <w:uiPriority w:val="99"/>
    <w:qFormat/>
    <w:rsid w:val="00034643"/>
    <w:pPr>
      <w:ind w:firstLineChars="200" w:firstLine="420"/>
    </w:pPr>
  </w:style>
  <w:style w:type="paragraph" w:styleId="NormalWeb">
    <w:name w:val="Normal (Web)"/>
    <w:basedOn w:val="Normal"/>
    <w:uiPriority w:val="99"/>
    <w:rsid w:val="00823EEA"/>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823EEA"/>
    <w:rPr>
      <w:rFonts w:cs="Times New Roman"/>
      <w:b/>
      <w:bCs/>
    </w:rPr>
  </w:style>
</w:styles>
</file>

<file path=word/webSettings.xml><?xml version="1.0" encoding="utf-8"?>
<w:webSettings xmlns:r="http://schemas.openxmlformats.org/officeDocument/2006/relationships" xmlns:w="http://schemas.openxmlformats.org/wordprocessingml/2006/main">
  <w:divs>
    <w:div w:id="1214197842">
      <w:marLeft w:val="0"/>
      <w:marRight w:val="0"/>
      <w:marTop w:val="0"/>
      <w:marBottom w:val="0"/>
      <w:divBdr>
        <w:top w:val="none" w:sz="0" w:space="0" w:color="auto"/>
        <w:left w:val="none" w:sz="0" w:space="0" w:color="auto"/>
        <w:bottom w:val="none" w:sz="0" w:space="0" w:color="auto"/>
        <w:right w:val="none" w:sz="0" w:space="0" w:color="auto"/>
      </w:divBdr>
    </w:div>
    <w:div w:id="1214197843">
      <w:marLeft w:val="0"/>
      <w:marRight w:val="0"/>
      <w:marTop w:val="0"/>
      <w:marBottom w:val="0"/>
      <w:divBdr>
        <w:top w:val="none" w:sz="0" w:space="0" w:color="auto"/>
        <w:left w:val="none" w:sz="0" w:space="0" w:color="auto"/>
        <w:bottom w:val="none" w:sz="0" w:space="0" w:color="auto"/>
        <w:right w:val="none" w:sz="0" w:space="0" w:color="auto"/>
      </w:divBdr>
    </w:div>
    <w:div w:id="1214197844">
      <w:marLeft w:val="0"/>
      <w:marRight w:val="0"/>
      <w:marTop w:val="0"/>
      <w:marBottom w:val="0"/>
      <w:divBdr>
        <w:top w:val="none" w:sz="0" w:space="0" w:color="auto"/>
        <w:left w:val="none" w:sz="0" w:space="0" w:color="auto"/>
        <w:bottom w:val="none" w:sz="0" w:space="0" w:color="auto"/>
        <w:right w:val="none" w:sz="0" w:space="0" w:color="auto"/>
      </w:divBdr>
    </w:div>
    <w:div w:id="1214197845">
      <w:marLeft w:val="0"/>
      <w:marRight w:val="0"/>
      <w:marTop w:val="0"/>
      <w:marBottom w:val="0"/>
      <w:divBdr>
        <w:top w:val="none" w:sz="0" w:space="0" w:color="auto"/>
        <w:left w:val="none" w:sz="0" w:space="0" w:color="auto"/>
        <w:bottom w:val="none" w:sz="0" w:space="0" w:color="auto"/>
        <w:right w:val="none" w:sz="0" w:space="0" w:color="auto"/>
      </w:divBdr>
    </w:div>
    <w:div w:id="1214197846">
      <w:marLeft w:val="0"/>
      <w:marRight w:val="0"/>
      <w:marTop w:val="0"/>
      <w:marBottom w:val="0"/>
      <w:divBdr>
        <w:top w:val="none" w:sz="0" w:space="0" w:color="auto"/>
        <w:left w:val="none" w:sz="0" w:space="0" w:color="auto"/>
        <w:bottom w:val="none" w:sz="0" w:space="0" w:color="auto"/>
        <w:right w:val="none" w:sz="0" w:space="0" w:color="auto"/>
      </w:divBdr>
    </w:div>
    <w:div w:id="1214197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459</TotalTime>
  <Pages>6</Pages>
  <Words>432</Words>
  <Characters>2466</Characters>
  <Application>Microsoft Office Outlook</Application>
  <DocSecurity>0</DocSecurity>
  <Lines>0</Lines>
  <Paragraphs>0</Paragraphs>
  <ScaleCrop>false</ScaleCrop>
  <Company>Micorosoft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User</cp:lastModifiedBy>
  <cp:revision>18</cp:revision>
  <cp:lastPrinted>2020-04-17T03:34:00Z</cp:lastPrinted>
  <dcterms:created xsi:type="dcterms:W3CDTF">2020-04-15T02:23:00Z</dcterms:created>
  <dcterms:modified xsi:type="dcterms:W3CDTF">2022-04-01T00:56:00Z</dcterms:modified>
</cp:coreProperties>
</file>