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val="0"/>
        <w:shd w:val="clear" w:color="auto" w:fill="FFFFFF"/>
        <w:spacing w:before="0" w:beforeAutospacing="0" w:after="0" w:afterAutospacing="0" w:line="600" w:lineRule="exact"/>
        <w:ind w:firstLine="480"/>
        <w:jc w:val="both"/>
        <w:rPr>
          <w:rFonts w:hint="eastAsia" w:ascii="Times New Roman" w:hAnsi="Times New Roman" w:eastAsia="宋体" w:cs="Times New Roman"/>
          <w:color w:val="000000"/>
          <w:sz w:val="27"/>
          <w:szCs w:val="27"/>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outlineLvl w:val="2"/>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2021年度</w:t>
      </w:r>
      <w:r>
        <w:rPr>
          <w:rFonts w:hint="eastAsia" w:ascii="方正小标宋简体" w:hAnsi="方正小标宋简体" w:eastAsia="方正小标宋简体" w:cs="方正小标宋简体"/>
          <w:kern w:val="0"/>
          <w:sz w:val="44"/>
          <w:szCs w:val="44"/>
          <w:lang w:eastAsia="zh-CN"/>
        </w:rPr>
        <w:t>益阳</w:t>
      </w:r>
      <w:r>
        <w:rPr>
          <w:rFonts w:hint="eastAsia" w:ascii="方正小标宋简体" w:hAnsi="方正小标宋简体" w:eastAsia="方正小标宋简体" w:cs="方正小标宋简体"/>
          <w:kern w:val="0"/>
          <w:sz w:val="44"/>
          <w:szCs w:val="44"/>
        </w:rPr>
        <w:t>市产业发展专项资金绩效</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outlineLvl w:val="2"/>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自评报告</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2880" w:firstLineChars="900"/>
        <w:jc w:val="both"/>
        <w:textAlignment w:val="auto"/>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益阳市工业和信息化局</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3200" w:firstLineChars="1000"/>
        <w:jc w:val="both"/>
        <w:textAlignment w:val="auto"/>
        <w:rPr>
          <w:rFonts w:hint="eastAsia" w:ascii="Times New Roman" w:hAnsi="Times New Roman" w:eastAsia="方正仿宋简体" w:cs="Times New Roman"/>
          <w:color w:val="000000"/>
          <w:sz w:val="32"/>
          <w:szCs w:val="32"/>
          <w:lang w:eastAsia="zh-CN"/>
        </w:rPr>
      </w:pPr>
      <w:r>
        <w:rPr>
          <w:rFonts w:hint="eastAsia" w:ascii="Times New Roman" w:hAnsi="Times New Roman" w:eastAsia="方正仿宋简体" w:cs="Times New Roman"/>
          <w:color w:val="000000"/>
          <w:sz w:val="32"/>
          <w:szCs w:val="32"/>
          <w:lang w:eastAsia="zh-CN"/>
        </w:rPr>
        <w:t>（</w:t>
      </w:r>
      <w:r>
        <w:rPr>
          <w:rFonts w:ascii="Times New Roman" w:hAnsi="Times New Roman" w:eastAsia="方正仿宋简体" w:cs="Times New Roman"/>
          <w:color w:val="000000"/>
          <w:sz w:val="32"/>
          <w:szCs w:val="32"/>
        </w:rPr>
        <w:t>202</w:t>
      </w:r>
      <w:r>
        <w:rPr>
          <w:rFonts w:hint="eastAsia" w:ascii="Times New Roman" w:hAnsi="Times New Roman" w:eastAsia="方正仿宋简体" w:cs="Times New Roman"/>
          <w:color w:val="000000"/>
          <w:sz w:val="32"/>
          <w:szCs w:val="32"/>
          <w:lang w:val="en-US" w:eastAsia="zh-CN"/>
        </w:rPr>
        <w:t>2</w:t>
      </w:r>
      <w:r>
        <w:rPr>
          <w:rFonts w:ascii="Times New Roman" w:hAnsi="Times New Roman" w:eastAsia="方正仿宋简体" w:cs="Times New Roman"/>
          <w:color w:val="000000"/>
          <w:sz w:val="32"/>
          <w:szCs w:val="32"/>
        </w:rPr>
        <w:t>年4月</w:t>
      </w:r>
      <w:r>
        <w:rPr>
          <w:rFonts w:hint="eastAsia" w:ascii="Times New Roman" w:hAnsi="Times New Roman" w:eastAsia="方正仿宋简体" w:cs="Times New Roman"/>
          <w:color w:val="000000"/>
          <w:sz w:val="32"/>
          <w:szCs w:val="32"/>
          <w:lang w:val="en-US" w:eastAsia="zh-CN"/>
        </w:rPr>
        <w:t>20</w:t>
      </w:r>
      <w:r>
        <w:rPr>
          <w:rFonts w:ascii="Times New Roman" w:hAnsi="Times New Roman" w:eastAsia="方正仿宋简体" w:cs="Times New Roman"/>
          <w:color w:val="000000"/>
          <w:sz w:val="32"/>
          <w:szCs w:val="32"/>
        </w:rPr>
        <w:t>日</w:t>
      </w:r>
      <w:r>
        <w:rPr>
          <w:rFonts w:hint="eastAsia" w:ascii="Times New Roman" w:hAnsi="Times New Roman" w:eastAsia="方正仿宋简体" w:cs="Times New Roman"/>
          <w:color w:val="000000"/>
          <w:sz w:val="32"/>
          <w:szCs w:val="32"/>
          <w:lang w:eastAsia="zh-CN"/>
        </w:rPr>
        <w:t>）</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cs="Times New Roman"/>
          <w:sz w:val="27"/>
          <w:szCs w:val="27"/>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3D3D3D"/>
          <w:sz w:val="32"/>
          <w:szCs w:val="32"/>
        </w:rPr>
        <w:t>根据《益阳市财政局关于印发〈益阳市财政预算支出绩效评价结果应用管理暂行办法〉的通知》（</w:t>
      </w:r>
      <w:r>
        <w:rPr>
          <w:rFonts w:hint="eastAsia" w:ascii="方正仿宋简体" w:hAnsi="方正仿宋简体" w:eastAsia="方正仿宋简体" w:cs="方正仿宋简体"/>
          <w:color w:val="313131"/>
          <w:sz w:val="32"/>
          <w:szCs w:val="32"/>
        </w:rPr>
        <w:t>益财绩〔</w:t>
      </w:r>
      <w:r>
        <w:rPr>
          <w:rFonts w:hint="default" w:ascii="Times New Roman" w:hAnsi="Times New Roman" w:eastAsia="方正仿宋简体" w:cs="Times New Roman"/>
          <w:color w:val="313131"/>
          <w:sz w:val="32"/>
          <w:szCs w:val="32"/>
        </w:rPr>
        <w:t>2020</w:t>
      </w:r>
      <w:r>
        <w:rPr>
          <w:rFonts w:hint="eastAsia" w:ascii="方正仿宋简体" w:hAnsi="方正仿宋简体" w:eastAsia="方正仿宋简体" w:cs="方正仿宋简体"/>
          <w:color w:val="313131"/>
          <w:sz w:val="32"/>
          <w:szCs w:val="32"/>
        </w:rPr>
        <w:t>〕</w:t>
      </w:r>
      <w:r>
        <w:rPr>
          <w:rFonts w:hint="default" w:ascii="Times New Roman" w:hAnsi="Times New Roman" w:eastAsia="方正仿宋简体" w:cs="Times New Roman"/>
          <w:color w:val="313131"/>
          <w:sz w:val="32"/>
          <w:szCs w:val="32"/>
        </w:rPr>
        <w:t>276</w:t>
      </w:r>
      <w:r>
        <w:rPr>
          <w:rFonts w:hint="eastAsia" w:ascii="方正仿宋简体" w:hAnsi="方正仿宋简体" w:eastAsia="方正仿宋简体" w:cs="方正仿宋简体"/>
          <w:color w:val="313131"/>
          <w:sz w:val="32"/>
          <w:szCs w:val="32"/>
        </w:rPr>
        <w:t>号）文件精神</w:t>
      </w:r>
      <w:r>
        <w:rPr>
          <w:rFonts w:hint="eastAsia" w:ascii="方正仿宋简体" w:hAnsi="方正仿宋简体" w:eastAsia="方正仿宋简体" w:cs="方正仿宋简体"/>
          <w:color w:val="3D3D3D"/>
          <w:sz w:val="32"/>
          <w:szCs w:val="32"/>
        </w:rPr>
        <w:t>，我局对</w:t>
      </w:r>
      <w:r>
        <w:rPr>
          <w:rFonts w:hint="default" w:ascii="Times New Roman" w:hAnsi="Times New Roman" w:eastAsia="方正仿宋简体" w:cs="Times New Roman"/>
          <w:color w:val="3D3D3D"/>
          <w:sz w:val="32"/>
          <w:szCs w:val="32"/>
        </w:rPr>
        <w:t>2021</w:t>
      </w:r>
      <w:r>
        <w:rPr>
          <w:rFonts w:hint="eastAsia" w:ascii="方正仿宋简体" w:hAnsi="方正仿宋简体" w:eastAsia="方正仿宋简体" w:cs="方正仿宋简体"/>
          <w:color w:val="3D3D3D"/>
          <w:sz w:val="32"/>
          <w:szCs w:val="32"/>
        </w:rPr>
        <w:t>年度益阳市产业发展专项资金的使用情况进行了全面梳理和绩效自评。具体情况报告如下：</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一、基本情况</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产业发展专项资金是为</w:t>
      </w:r>
      <w:r>
        <w:rPr>
          <w:rFonts w:hint="eastAsia" w:ascii="方正仿宋简体" w:hAnsi="方正仿宋简体" w:eastAsia="方正仿宋简体" w:cs="方正仿宋简体"/>
          <w:color w:val="000000"/>
          <w:sz w:val="32"/>
          <w:szCs w:val="32"/>
          <w:lang w:eastAsia="zh-CN"/>
        </w:rPr>
        <w:t>全面落实“三高四新”战略定位和使命任务，引导</w:t>
      </w:r>
      <w:r>
        <w:rPr>
          <w:rFonts w:hint="eastAsia" w:ascii="方正仿宋简体" w:hAnsi="方正仿宋简体" w:eastAsia="方正仿宋简体" w:cs="方正仿宋简体"/>
          <w:color w:val="000000"/>
          <w:sz w:val="32"/>
          <w:szCs w:val="32"/>
        </w:rPr>
        <w:t>我市</w:t>
      </w:r>
      <w:r>
        <w:rPr>
          <w:rFonts w:hint="eastAsia" w:ascii="方正仿宋简体" w:hAnsi="方正仿宋简体" w:eastAsia="方正仿宋简体" w:cs="方正仿宋简体"/>
          <w:color w:val="000000"/>
          <w:sz w:val="32"/>
          <w:szCs w:val="32"/>
          <w:lang w:eastAsia="zh-CN"/>
        </w:rPr>
        <w:t>先进制造业</w:t>
      </w:r>
      <w:r>
        <w:rPr>
          <w:rFonts w:hint="eastAsia" w:ascii="方正仿宋简体" w:hAnsi="方正仿宋简体" w:eastAsia="方正仿宋简体" w:cs="方正仿宋简体"/>
          <w:color w:val="000000"/>
          <w:sz w:val="32"/>
          <w:szCs w:val="32"/>
        </w:rPr>
        <w:t>高质量发展</w:t>
      </w:r>
      <w:r>
        <w:rPr>
          <w:rFonts w:hint="eastAsia" w:ascii="方正仿宋简体" w:hAnsi="方正仿宋简体" w:eastAsia="方正仿宋简体" w:cs="方正仿宋简体"/>
          <w:color w:val="000000"/>
          <w:sz w:val="32"/>
          <w:szCs w:val="32"/>
          <w:lang w:eastAsia="zh-CN"/>
        </w:rPr>
        <w:t>的助推剂</w:t>
      </w:r>
      <w:r>
        <w:rPr>
          <w:rFonts w:hint="eastAsia" w:ascii="方正仿宋简体" w:hAnsi="方正仿宋简体" w:eastAsia="方正仿宋简体" w:cs="方正仿宋简体"/>
          <w:color w:val="000000"/>
          <w:sz w:val="32"/>
          <w:szCs w:val="32"/>
        </w:rPr>
        <w:t>。主要用于支持我市十大新型优势产业链的“强链、补链、延链”，扶持产业集群和核心企业发展，支持企业争创名牌和建立技术创新机构，支持重点区域、工业园区重点项目，支持“互联网+”行动的宣传、教育培训和产业扶持而设立的专项引导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简体" w:cs="Times New Roman"/>
          <w:color w:val="000000"/>
          <w:sz w:val="32"/>
          <w:szCs w:val="32"/>
        </w:rPr>
      </w:pPr>
      <w:r>
        <w:rPr>
          <w:rFonts w:ascii="Times New Roman" w:hAnsi="Times New Roman" w:eastAsia="方正仿宋简体" w:cs="Times New Roman"/>
          <w:sz w:val="32"/>
          <w:szCs w:val="32"/>
        </w:rPr>
        <w:t>为加快推动益阳工业企业技术创新和转型升级步伐，202</w:t>
      </w:r>
      <w:r>
        <w:rPr>
          <w:rFonts w:hint="eastAsia" w:ascii="Times New Roman" w:hAnsi="Times New Roman" w:eastAsia="方正仿宋简体" w:cs="Times New Roman"/>
          <w:sz w:val="32"/>
          <w:szCs w:val="32"/>
        </w:rPr>
        <w:t>1</w:t>
      </w:r>
      <w:r>
        <w:rPr>
          <w:rFonts w:ascii="Times New Roman" w:hAnsi="Times New Roman" w:eastAsia="方正仿宋简体" w:cs="Times New Roman"/>
          <w:sz w:val="32"/>
          <w:szCs w:val="32"/>
        </w:rPr>
        <w:t>年度产业发展专项资金项目重点安排在</w:t>
      </w:r>
      <w:r>
        <w:rPr>
          <w:rFonts w:hint="eastAsia" w:ascii="Times New Roman" w:hAnsi="Times New Roman" w:eastAsia="方正仿宋简体" w:cs="Times New Roman"/>
          <w:sz w:val="32"/>
          <w:szCs w:val="32"/>
        </w:rPr>
        <w:t>以下四个方面：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1.</w:t>
      </w:r>
      <w:r>
        <w:rPr>
          <w:rFonts w:ascii="Times New Roman" w:hAnsi="Times New Roman" w:eastAsia="方正仿宋简体" w:cs="Times New Roman"/>
          <w:sz w:val="32"/>
          <w:szCs w:val="32"/>
        </w:rPr>
        <w:t>数字经济产业项目</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制造业数字化转型类项目</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5G+工业互联网平台类项目</w:t>
      </w:r>
      <w:r>
        <w:rPr>
          <w:rFonts w:hint="eastAsia"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w:t>
      </w:r>
      <w:r>
        <w:rPr>
          <w:rFonts w:ascii="Times New Roman" w:hAnsi="Times New Roman" w:eastAsia="方正仿宋简体" w:cs="Times New Roman"/>
          <w:sz w:val="32"/>
          <w:szCs w:val="32"/>
        </w:rPr>
        <w:t>工业新兴优势产业链项目</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《益阳市2021年工业新兴优势产业链高质量发展实施方案》（益办</w:t>
      </w:r>
      <w:r>
        <w:rPr>
          <w:rFonts w:ascii="Times New Roman" w:hAnsi="Times New Roman" w:eastAsia="方正仿宋简体" w:cs="Times New Roman"/>
          <w:color w:val="000000"/>
          <w:sz w:val="32"/>
          <w:szCs w:val="32"/>
        </w:rPr>
        <w:t>〔</w:t>
      </w:r>
      <w:r>
        <w:rPr>
          <w:rFonts w:ascii="Times New Roman" w:hAnsi="Times New Roman" w:eastAsia="方正仿宋简体" w:cs="Times New Roman"/>
          <w:sz w:val="32"/>
          <w:szCs w:val="32"/>
        </w:rPr>
        <w:t>2021</w:t>
      </w:r>
      <w:r>
        <w:rPr>
          <w:rFonts w:ascii="Times New Roman" w:hAnsi="Times New Roman" w:eastAsia="方正仿宋简体" w:cs="Times New Roman"/>
          <w:color w:val="000000"/>
          <w:sz w:val="32"/>
          <w:szCs w:val="32"/>
        </w:rPr>
        <w:t>〕</w:t>
      </w:r>
      <w:r>
        <w:rPr>
          <w:rFonts w:ascii="Times New Roman" w:hAnsi="Times New Roman" w:eastAsia="方正仿宋简体" w:cs="Times New Roman"/>
          <w:sz w:val="32"/>
          <w:szCs w:val="32"/>
        </w:rPr>
        <w:t>4号）中</w:t>
      </w:r>
      <w:r>
        <w:rPr>
          <w:rFonts w:hint="eastAsia" w:ascii="Times New Roman" w:hAnsi="Times New Roman" w:eastAsia="方正仿宋简体" w:cs="Times New Roman"/>
          <w:sz w:val="32"/>
          <w:szCs w:val="32"/>
          <w:lang w:eastAsia="zh-CN"/>
        </w:rPr>
        <w:t>明确的</w:t>
      </w:r>
      <w:r>
        <w:rPr>
          <w:rFonts w:ascii="Times New Roman" w:hAnsi="Times New Roman" w:eastAsia="方正仿宋简体" w:cs="Times New Roman"/>
          <w:sz w:val="32"/>
          <w:szCs w:val="32"/>
        </w:rPr>
        <w:t>十大新兴优势产业链</w:t>
      </w:r>
      <w:r>
        <w:rPr>
          <w:rFonts w:hint="eastAsia" w:ascii="Times New Roman" w:hAnsi="Times New Roman" w:eastAsia="方正仿宋简体" w:cs="Times New Roman"/>
          <w:sz w:val="32"/>
          <w:szCs w:val="32"/>
          <w:lang w:eastAsia="zh-CN"/>
        </w:rPr>
        <w:t>项目</w:t>
      </w:r>
      <w:r>
        <w:rPr>
          <w:rFonts w:hint="eastAsia"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3.</w:t>
      </w:r>
      <w:r>
        <w:rPr>
          <w:rFonts w:ascii="Times New Roman" w:hAnsi="Times New Roman" w:eastAsia="方正仿宋简体" w:cs="Times New Roman"/>
          <w:sz w:val="32"/>
          <w:szCs w:val="32"/>
        </w:rPr>
        <w:t>技术创新、技术改造类项目</w:t>
      </w:r>
      <w:r>
        <w:rPr>
          <w:rFonts w:hint="eastAsia" w:ascii="Times New Roman" w:hAnsi="Times New Roman" w:eastAsia="方正仿宋简体" w:cs="Times New Roman"/>
          <w:sz w:val="32"/>
          <w:szCs w:val="32"/>
        </w:rPr>
        <w:t>：通</w:t>
      </w:r>
      <w:r>
        <w:rPr>
          <w:rFonts w:ascii="Times New Roman" w:hAnsi="Times New Roman" w:eastAsia="方正仿宋简体" w:cs="Times New Roman"/>
          <w:sz w:val="32"/>
          <w:szCs w:val="32"/>
        </w:rPr>
        <w:t>过技术改造或技术创新，</w:t>
      </w:r>
      <w:r>
        <w:rPr>
          <w:rFonts w:hint="eastAsia" w:ascii="Times New Roman" w:hAnsi="Times New Roman" w:eastAsia="方正仿宋简体" w:cs="Times New Roman"/>
          <w:sz w:val="32"/>
          <w:szCs w:val="32"/>
          <w:lang w:eastAsia="zh-CN"/>
        </w:rPr>
        <w:t>在</w:t>
      </w:r>
      <w:r>
        <w:rPr>
          <w:rFonts w:ascii="Times New Roman" w:hAnsi="Times New Roman" w:eastAsia="方正仿宋简体" w:cs="Times New Roman"/>
          <w:sz w:val="32"/>
          <w:szCs w:val="32"/>
        </w:rPr>
        <w:t>生产工艺、产品质量、生产规模、资源节约、工业节能、污染防治、军民融合、疫情防控等方面有重大提升</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rPr>
        <w:t>或</w:t>
      </w:r>
      <w:r>
        <w:rPr>
          <w:rFonts w:ascii="Times New Roman" w:hAnsi="Times New Roman" w:eastAsia="方正仿宋简体" w:cs="Times New Roman"/>
          <w:sz w:val="32"/>
          <w:szCs w:val="32"/>
        </w:rPr>
        <w:t>具有示范作用的智能制造示范项目</w:t>
      </w:r>
      <w:r>
        <w:rPr>
          <w:rFonts w:hint="eastAsia"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4.</w:t>
      </w:r>
      <w:r>
        <w:rPr>
          <w:rFonts w:ascii="Times New Roman" w:hAnsi="Times New Roman" w:eastAsia="方正仿宋简体" w:cs="Times New Roman"/>
          <w:sz w:val="32"/>
          <w:szCs w:val="32"/>
        </w:rPr>
        <w:t xml:space="preserve"> 其它类项目</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具有为中小企业提供社会服务能力，且取得了一定成绩的中小企业公共服务平台项目或培训机构</w:t>
      </w:r>
      <w:r>
        <w:rPr>
          <w:rFonts w:hint="eastAsia" w:ascii="Times New Roman" w:hAnsi="Times New Roman" w:eastAsia="方正仿宋简体" w:cs="Times New Roman"/>
          <w:sz w:val="32"/>
          <w:szCs w:val="32"/>
        </w:rPr>
        <w:t>；</w:t>
      </w:r>
      <w:r>
        <w:rPr>
          <w:rFonts w:ascii="Times New Roman" w:hAnsi="Times New Roman" w:eastAsia="方正仿宋简体" w:cs="Times New Roman"/>
          <w:spacing w:val="-4"/>
          <w:sz w:val="32"/>
          <w:szCs w:val="32"/>
        </w:rPr>
        <w:t>在乡村振兴中，实施产业振兴具有重大示范作用的项目</w:t>
      </w:r>
      <w:r>
        <w:rPr>
          <w:rFonts w:ascii="Times New Roman" w:hAnsi="Times New Roman" w:eastAsia="方正仿宋简体" w:cs="Times New Roman"/>
          <w:sz w:val="32"/>
          <w:szCs w:val="32"/>
        </w:rPr>
        <w:t>技改、疫情防控、产业扶贫等方面取得突出成绩的</w:t>
      </w:r>
      <w:r>
        <w:rPr>
          <w:rFonts w:hint="eastAsia" w:ascii="Times New Roman" w:hAnsi="Times New Roman" w:eastAsia="方正仿宋简体" w:cs="Times New Roman"/>
          <w:sz w:val="32"/>
          <w:szCs w:val="32"/>
        </w:rPr>
        <w:t>项目。</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二、绩效目标</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方正仿宋简体" w:cs="Times New Roman"/>
          <w:color w:val="000000"/>
          <w:sz w:val="32"/>
          <w:szCs w:val="32"/>
        </w:rPr>
      </w:pPr>
      <w:r>
        <w:rPr>
          <w:rFonts w:ascii="Times New Roman" w:eastAsia="方正仿宋简体" w:cs="Times New Roman"/>
          <w:sz w:val="32"/>
          <w:szCs w:val="32"/>
        </w:rPr>
        <w:t>深入实施</w:t>
      </w:r>
      <w:r>
        <w:rPr>
          <w:rFonts w:hint="eastAsia" w:ascii="Times New Roman" w:eastAsia="方正仿宋简体" w:cs="Times New Roman"/>
          <w:sz w:val="32"/>
          <w:szCs w:val="32"/>
        </w:rPr>
        <w:t>“</w:t>
      </w:r>
      <w:r>
        <w:rPr>
          <w:rFonts w:ascii="Times New Roman" w:eastAsia="方正仿宋简体" w:cs="Times New Roman"/>
          <w:sz w:val="32"/>
          <w:szCs w:val="32"/>
        </w:rPr>
        <w:t>产业强市</w:t>
      </w:r>
      <w:r>
        <w:rPr>
          <w:rFonts w:hint="eastAsia" w:ascii="Times New Roman" w:eastAsia="方正仿宋简体" w:cs="Times New Roman"/>
          <w:sz w:val="32"/>
          <w:szCs w:val="32"/>
        </w:rPr>
        <w:t>”</w:t>
      </w:r>
      <w:r>
        <w:rPr>
          <w:rFonts w:ascii="Times New Roman" w:eastAsia="方正仿宋简体" w:cs="Times New Roman"/>
          <w:sz w:val="32"/>
          <w:szCs w:val="32"/>
        </w:rPr>
        <w:t>战略，立足新发展阶段，完整、准确、全面贯彻新发展理念，加快构建新发展格局。</w:t>
      </w:r>
      <w:r>
        <w:rPr>
          <w:rFonts w:ascii="Times New Roman" w:hAnsi="Times New Roman" w:eastAsia="方正仿宋简体" w:cs="Times New Roman"/>
          <w:color w:val="000000"/>
          <w:sz w:val="32"/>
          <w:szCs w:val="32"/>
        </w:rPr>
        <w:t>以加快发展为主题，以优化结构为主线，以提高经济效益为中心，创新发展模式，实现益阳工业经济高质量发展。力争全市规模工业增加值总量、工业技改投入总量跻身全省第</w:t>
      </w:r>
      <w:r>
        <w:rPr>
          <w:rFonts w:hint="eastAsia" w:ascii="Times New Roman" w:hAnsi="Times New Roman" w:eastAsia="方正仿宋简体" w:cs="Times New Roman"/>
          <w:color w:val="000000"/>
          <w:sz w:val="32"/>
          <w:szCs w:val="32"/>
          <w:lang w:eastAsia="zh-CN"/>
        </w:rPr>
        <w:t>一</w:t>
      </w:r>
      <w:r>
        <w:rPr>
          <w:rFonts w:ascii="Times New Roman" w:hAnsi="Times New Roman" w:eastAsia="方正仿宋简体" w:cs="Times New Roman"/>
          <w:color w:val="000000"/>
          <w:sz w:val="32"/>
          <w:szCs w:val="32"/>
        </w:rPr>
        <w:t>方阵，</w:t>
      </w:r>
      <w:r>
        <w:rPr>
          <w:rFonts w:hint="eastAsia" w:ascii="Times New Roman" w:hAnsi="Times New Roman" w:eastAsia="方正仿宋简体" w:cs="Times New Roman"/>
          <w:color w:val="000000"/>
          <w:sz w:val="32"/>
          <w:szCs w:val="32"/>
          <w:lang w:eastAsia="zh-CN"/>
        </w:rPr>
        <w:t>先进制造业</w:t>
      </w:r>
      <w:r>
        <w:rPr>
          <w:rFonts w:ascii="Times New Roman" w:hAnsi="Times New Roman" w:eastAsia="方正仿宋简体" w:cs="Times New Roman"/>
          <w:color w:val="000000"/>
          <w:sz w:val="32"/>
          <w:szCs w:val="32"/>
        </w:rPr>
        <w:t>真正成为我市经济和社会发展、实现后发赶超的第一推动力。在严重的疫情形势下，202</w:t>
      </w:r>
      <w:r>
        <w:rPr>
          <w:rFonts w:hint="eastAsia" w:ascii="Times New Roman" w:hAnsi="Times New Roman" w:eastAsia="方正仿宋简体" w:cs="Times New Roman"/>
          <w:color w:val="000000"/>
          <w:sz w:val="32"/>
          <w:szCs w:val="32"/>
        </w:rPr>
        <w:t>1</w:t>
      </w:r>
      <w:r>
        <w:rPr>
          <w:rFonts w:ascii="Times New Roman" w:hAnsi="Times New Roman" w:eastAsia="方正仿宋简体" w:cs="Times New Roman"/>
          <w:color w:val="000000"/>
          <w:sz w:val="32"/>
          <w:szCs w:val="32"/>
        </w:rPr>
        <w:t>年全市规模以上工业增加值增长</w:t>
      </w:r>
      <w:r>
        <w:rPr>
          <w:rFonts w:hint="eastAsia" w:ascii="Times New Roman" w:hAnsi="Times New Roman" w:eastAsia="方正仿宋简体" w:cs="Times New Roman"/>
          <w:color w:val="000000"/>
          <w:sz w:val="32"/>
          <w:szCs w:val="32"/>
          <w:lang w:val="en-US" w:eastAsia="zh-CN"/>
        </w:rPr>
        <w:t>9.7</w:t>
      </w:r>
      <w:r>
        <w:rPr>
          <w:rFonts w:ascii="Times New Roman" w:hAnsi="Times New Roman" w:eastAsia="方正仿宋简体" w:cs="Times New Roman"/>
          <w:color w:val="000000"/>
          <w:sz w:val="32"/>
          <w:szCs w:val="32"/>
        </w:rPr>
        <w:t>%，新增规模工业企业1</w:t>
      </w:r>
      <w:r>
        <w:rPr>
          <w:rFonts w:hint="eastAsia" w:ascii="Times New Roman" w:hAnsi="Times New Roman" w:eastAsia="方正仿宋简体" w:cs="Times New Roman"/>
          <w:color w:val="000000"/>
          <w:sz w:val="32"/>
          <w:szCs w:val="32"/>
          <w:lang w:val="en-US" w:eastAsia="zh-CN"/>
        </w:rPr>
        <w:t>72</w:t>
      </w:r>
      <w:r>
        <w:rPr>
          <w:rFonts w:ascii="Times New Roman" w:hAnsi="Times New Roman" w:eastAsia="方正仿宋简体" w:cs="Times New Roman"/>
          <w:color w:val="000000"/>
          <w:sz w:val="32"/>
          <w:szCs w:val="32"/>
        </w:rPr>
        <w:t>家；按照打造</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135</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工程升级版要求，实现园区固定资产投资4</w:t>
      </w:r>
      <w:r>
        <w:rPr>
          <w:rFonts w:hint="eastAsia" w:ascii="Times New Roman" w:hAnsi="Times New Roman" w:eastAsia="方正仿宋简体" w:cs="Times New Roman"/>
          <w:color w:val="000000"/>
          <w:sz w:val="32"/>
          <w:szCs w:val="32"/>
          <w:lang w:val="en-US" w:eastAsia="zh-CN"/>
        </w:rPr>
        <w:t>45.86</w:t>
      </w:r>
      <w:r>
        <w:rPr>
          <w:rFonts w:ascii="Times New Roman" w:hAnsi="Times New Roman" w:eastAsia="方正仿宋简体" w:cs="Times New Roman"/>
          <w:color w:val="000000"/>
          <w:sz w:val="32"/>
          <w:szCs w:val="32"/>
        </w:rPr>
        <w:t>亿元，园区新开工</w:t>
      </w:r>
      <w:r>
        <w:rPr>
          <w:rFonts w:hint="eastAsia" w:ascii="Times New Roman" w:hAnsi="Times New Roman" w:eastAsia="方正仿宋简体" w:cs="Times New Roman"/>
          <w:color w:val="000000"/>
          <w:sz w:val="32"/>
          <w:szCs w:val="32"/>
          <w:lang w:eastAsia="zh-CN"/>
        </w:rPr>
        <w:t>新建</w:t>
      </w:r>
      <w:r>
        <w:rPr>
          <w:rFonts w:ascii="Times New Roman" w:hAnsi="Times New Roman" w:eastAsia="方正仿宋简体" w:cs="Times New Roman"/>
          <w:color w:val="000000"/>
          <w:sz w:val="32"/>
          <w:szCs w:val="32"/>
        </w:rPr>
        <w:t>项目1</w:t>
      </w:r>
      <w:r>
        <w:rPr>
          <w:rFonts w:hint="eastAsia" w:ascii="Times New Roman" w:hAnsi="Times New Roman" w:eastAsia="方正仿宋简体" w:cs="Times New Roman"/>
          <w:color w:val="000000"/>
          <w:sz w:val="32"/>
          <w:szCs w:val="32"/>
          <w:lang w:val="en-US" w:eastAsia="zh-CN"/>
        </w:rPr>
        <w:t>33</w:t>
      </w:r>
      <w:r>
        <w:rPr>
          <w:rFonts w:ascii="Times New Roman" w:hAnsi="Times New Roman" w:eastAsia="方正仿宋简体" w:cs="Times New Roman"/>
          <w:color w:val="000000"/>
          <w:sz w:val="32"/>
          <w:szCs w:val="32"/>
        </w:rPr>
        <w:t>个</w:t>
      </w:r>
      <w:r>
        <w:rPr>
          <w:rFonts w:hint="eastAsia" w:ascii="Times New Roman" w:hAnsi="Times New Roman" w:eastAsia="方正仿宋简体" w:cs="Times New Roman"/>
          <w:color w:val="000000"/>
          <w:sz w:val="32"/>
          <w:szCs w:val="32"/>
          <w:lang w:eastAsia="zh-CN"/>
        </w:rPr>
        <w:t>（目标值</w:t>
      </w:r>
      <w:r>
        <w:rPr>
          <w:rFonts w:hint="eastAsia" w:ascii="Times New Roman" w:hAnsi="Times New Roman" w:eastAsia="方正仿宋简体" w:cs="Times New Roman"/>
          <w:color w:val="000000"/>
          <w:sz w:val="32"/>
          <w:szCs w:val="32"/>
          <w:lang w:val="en-US" w:eastAsia="zh-CN"/>
        </w:rPr>
        <w:t>120</w:t>
      </w:r>
      <w:r>
        <w:rPr>
          <w:rFonts w:hint="eastAsia" w:ascii="Times New Roman" w:hAnsi="Times New Roman" w:eastAsia="方正仿宋简体" w:cs="Times New Roman"/>
          <w:color w:val="000000"/>
          <w:sz w:val="32"/>
          <w:szCs w:val="32"/>
          <w:lang w:eastAsia="zh-CN"/>
        </w:rPr>
        <w:t>）</w:t>
      </w:r>
      <w:r>
        <w:rPr>
          <w:rFonts w:ascii="Times New Roman" w:hAnsi="Times New Roman" w:eastAsia="方正仿宋简体" w:cs="Times New Roman"/>
          <w:color w:val="000000"/>
          <w:sz w:val="32"/>
          <w:szCs w:val="32"/>
        </w:rPr>
        <w:t>、新投产</w:t>
      </w:r>
      <w:r>
        <w:rPr>
          <w:rFonts w:hint="eastAsia" w:ascii="Times New Roman" w:hAnsi="Times New Roman" w:eastAsia="方正仿宋简体" w:cs="Times New Roman"/>
          <w:color w:val="000000"/>
          <w:sz w:val="32"/>
          <w:szCs w:val="32"/>
          <w:lang w:eastAsia="zh-CN"/>
        </w:rPr>
        <w:t>新建</w:t>
      </w:r>
      <w:r>
        <w:rPr>
          <w:rFonts w:ascii="Times New Roman" w:hAnsi="Times New Roman" w:eastAsia="方正仿宋简体" w:cs="Times New Roman"/>
          <w:color w:val="000000"/>
          <w:sz w:val="32"/>
          <w:szCs w:val="32"/>
        </w:rPr>
        <w:t>项目1</w:t>
      </w:r>
      <w:r>
        <w:rPr>
          <w:rFonts w:hint="eastAsia" w:ascii="Times New Roman" w:hAnsi="Times New Roman" w:eastAsia="方正仿宋简体" w:cs="Times New Roman"/>
          <w:color w:val="000000"/>
          <w:sz w:val="32"/>
          <w:szCs w:val="32"/>
          <w:lang w:val="en-US" w:eastAsia="zh-CN"/>
        </w:rPr>
        <w:t>20</w:t>
      </w:r>
      <w:r>
        <w:rPr>
          <w:rFonts w:ascii="Times New Roman" w:hAnsi="Times New Roman" w:eastAsia="方正仿宋简体" w:cs="Times New Roman"/>
          <w:color w:val="000000"/>
          <w:sz w:val="32"/>
          <w:szCs w:val="32"/>
        </w:rPr>
        <w:t>个</w:t>
      </w:r>
      <w:r>
        <w:rPr>
          <w:rFonts w:hint="eastAsia" w:ascii="Times New Roman" w:hAnsi="Times New Roman" w:eastAsia="方正仿宋简体" w:cs="Times New Roman"/>
          <w:color w:val="000000"/>
          <w:sz w:val="32"/>
          <w:szCs w:val="32"/>
          <w:lang w:eastAsia="zh-CN"/>
        </w:rPr>
        <w:t>（目标值</w:t>
      </w:r>
      <w:r>
        <w:rPr>
          <w:rFonts w:hint="eastAsia" w:ascii="Times New Roman" w:hAnsi="Times New Roman" w:eastAsia="方正仿宋简体" w:cs="Times New Roman"/>
          <w:color w:val="000000"/>
          <w:sz w:val="32"/>
          <w:szCs w:val="32"/>
          <w:lang w:val="en-US" w:eastAsia="zh-CN"/>
        </w:rPr>
        <w:t>110</w:t>
      </w:r>
      <w:r>
        <w:rPr>
          <w:rFonts w:hint="eastAsia" w:ascii="Times New Roman" w:hAnsi="Times New Roman" w:eastAsia="方正仿宋简体" w:cs="Times New Roman"/>
          <w:color w:val="000000"/>
          <w:sz w:val="32"/>
          <w:szCs w:val="32"/>
          <w:lang w:eastAsia="zh-CN"/>
        </w:rPr>
        <w:t>）</w:t>
      </w:r>
      <w:r>
        <w:rPr>
          <w:rFonts w:ascii="Times New Roman" w:hAnsi="Times New Roman" w:eastAsia="方正仿宋简体" w:cs="Times New Roman"/>
          <w:color w:val="000000"/>
          <w:sz w:val="32"/>
          <w:szCs w:val="32"/>
        </w:rPr>
        <w:t>，全面完成了202</w:t>
      </w:r>
      <w:r>
        <w:rPr>
          <w:rFonts w:hint="eastAsia" w:ascii="Times New Roman" w:hAnsi="Times New Roman" w:eastAsia="方正仿宋简体" w:cs="Times New Roman"/>
          <w:color w:val="000000"/>
          <w:sz w:val="32"/>
          <w:szCs w:val="32"/>
          <w:lang w:val="en-US" w:eastAsia="zh-CN"/>
        </w:rPr>
        <w:t>1</w:t>
      </w:r>
      <w:r>
        <w:rPr>
          <w:rFonts w:ascii="Times New Roman" w:hAnsi="Times New Roman" w:eastAsia="方正仿宋简体" w:cs="Times New Roman"/>
          <w:color w:val="000000"/>
          <w:sz w:val="32"/>
          <w:szCs w:val="32"/>
        </w:rPr>
        <w:t>年年初设定的目标任务。</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三、实施情况</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ascii="Times New Roman" w:hAnsi="Times New Roman" w:eastAsia="方正楷体简体" w:cs="Times New Roman"/>
          <w:color w:val="000000"/>
          <w:sz w:val="32"/>
          <w:szCs w:val="32"/>
        </w:rPr>
      </w:pPr>
      <w:r>
        <w:rPr>
          <w:rFonts w:hint="eastAsia" w:ascii="Times New Roman" w:hAnsi="Times New Roman" w:eastAsia="方正楷体简体" w:cs="Times New Roman"/>
          <w:color w:val="000000"/>
          <w:sz w:val="32"/>
          <w:szCs w:val="32"/>
        </w:rPr>
        <w:t xml:space="preserve"> （一）</w:t>
      </w:r>
      <w:r>
        <w:rPr>
          <w:rFonts w:ascii="Times New Roman" w:hAnsi="Times New Roman" w:eastAsia="方正楷体简体" w:cs="Times New Roman"/>
          <w:color w:val="000000"/>
          <w:sz w:val="32"/>
          <w:szCs w:val="32"/>
        </w:rPr>
        <w:t>202</w:t>
      </w:r>
      <w:r>
        <w:rPr>
          <w:rFonts w:hint="eastAsia" w:ascii="Times New Roman" w:hAnsi="Times New Roman" w:eastAsia="方正楷体简体" w:cs="Times New Roman"/>
          <w:color w:val="000000"/>
          <w:sz w:val="32"/>
          <w:szCs w:val="32"/>
        </w:rPr>
        <w:t>1</w:t>
      </w:r>
      <w:r>
        <w:rPr>
          <w:rFonts w:ascii="Times New Roman" w:hAnsi="Times New Roman" w:eastAsia="方正楷体简体" w:cs="Times New Roman"/>
          <w:color w:val="000000"/>
          <w:sz w:val="32"/>
          <w:szCs w:val="32"/>
        </w:rPr>
        <w:t>年产业发展专项</w:t>
      </w:r>
      <w:r>
        <w:rPr>
          <w:rFonts w:hint="eastAsia" w:ascii="Times New Roman" w:hAnsi="Times New Roman" w:eastAsia="方正楷体简体" w:cs="Times New Roman"/>
          <w:color w:val="000000"/>
          <w:sz w:val="32"/>
          <w:szCs w:val="32"/>
        </w:rPr>
        <w:t>资金来源</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方正仿宋简体" w:cs="Times New Roman"/>
          <w:color w:val="000000"/>
          <w:sz w:val="32"/>
          <w:szCs w:val="32"/>
        </w:rPr>
      </w:pPr>
      <w:r>
        <w:rPr>
          <w:rFonts w:hint="eastAsia" w:ascii="Times New Roman" w:hAnsi="Times New Roman" w:eastAsia="方正楷体简体" w:cs="Times New Roman"/>
          <w:color w:val="000000"/>
          <w:sz w:val="32"/>
          <w:szCs w:val="32"/>
        </w:rPr>
        <w:t>1.</w:t>
      </w:r>
      <w:r>
        <w:rPr>
          <w:rFonts w:ascii="Times New Roman" w:hAnsi="Times New Roman" w:eastAsia="方正仿宋简体" w:cs="Times New Roman"/>
          <w:color w:val="000000"/>
          <w:sz w:val="32"/>
          <w:szCs w:val="32"/>
        </w:rPr>
        <w:t>市级财政安排产业发展专项资金</w:t>
      </w:r>
      <w:r>
        <w:rPr>
          <w:rFonts w:hint="eastAsia" w:ascii="Times New Roman" w:hAnsi="Times New Roman" w:eastAsia="方正仿宋简体" w:cs="Times New Roman"/>
          <w:sz w:val="32"/>
          <w:szCs w:val="32"/>
        </w:rPr>
        <w:t>1951.95</w:t>
      </w:r>
      <w:r>
        <w:rPr>
          <w:rFonts w:ascii="Times New Roman" w:hAnsi="Times New Roman" w:eastAsia="方正仿宋简体" w:cs="Times New Roman"/>
          <w:color w:val="000000"/>
          <w:sz w:val="32"/>
          <w:szCs w:val="32"/>
        </w:rPr>
        <w:t>万元</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202</w:t>
      </w:r>
      <w:r>
        <w:rPr>
          <w:rFonts w:hint="eastAsia" w:ascii="Times New Roman" w:hAnsi="Times New Roman" w:eastAsia="方正仿宋简体" w:cs="Times New Roman"/>
          <w:color w:val="000000"/>
          <w:sz w:val="32"/>
          <w:szCs w:val="32"/>
        </w:rPr>
        <w:t>1</w:t>
      </w:r>
      <w:r>
        <w:rPr>
          <w:rFonts w:ascii="Times New Roman" w:hAnsi="Times New Roman" w:eastAsia="方正仿宋简体" w:cs="Times New Roman"/>
          <w:color w:val="000000"/>
          <w:sz w:val="32"/>
          <w:szCs w:val="32"/>
        </w:rPr>
        <w:t>年，按照专项资金缩减15%的要求，市级财政安排产业发展专项资金总额度为</w:t>
      </w:r>
      <w:r>
        <w:rPr>
          <w:rFonts w:ascii="Times New Roman" w:hAnsi="Times New Roman" w:eastAsia="方正仿宋简体" w:cs="Times New Roman"/>
          <w:sz w:val="32"/>
          <w:szCs w:val="32"/>
        </w:rPr>
        <w:t>2351.95</w:t>
      </w:r>
      <w:r>
        <w:rPr>
          <w:rFonts w:ascii="Times New Roman" w:hAnsi="Times New Roman" w:eastAsia="方正仿宋简体" w:cs="Times New Roman"/>
          <w:color w:val="000000"/>
          <w:sz w:val="32"/>
          <w:szCs w:val="32"/>
        </w:rPr>
        <w:t>万元</w:t>
      </w:r>
      <w:r>
        <w:rPr>
          <w:rFonts w:hint="eastAsia" w:ascii="Times New Roman" w:hAnsi="Times New Roman" w:eastAsia="方正仿宋简体" w:cs="Times New Roman"/>
          <w:color w:val="000000"/>
          <w:sz w:val="32"/>
          <w:szCs w:val="32"/>
          <w:lang w:eastAsia="zh-CN"/>
        </w:rPr>
        <w:t>（</w:t>
      </w:r>
      <w:r>
        <w:rPr>
          <w:rFonts w:ascii="Times New Roman" w:hAnsi="Times New Roman" w:eastAsia="方正仿宋简体" w:cs="Times New Roman"/>
          <w:color w:val="000000"/>
          <w:sz w:val="32"/>
          <w:szCs w:val="32"/>
        </w:rPr>
        <w:t>产业发展专项资金</w:t>
      </w:r>
      <w:r>
        <w:rPr>
          <w:rFonts w:hint="eastAsia" w:ascii="Times New Roman" w:hAnsi="Times New Roman" w:eastAsia="方正仿宋简体" w:cs="Times New Roman"/>
          <w:color w:val="000000"/>
          <w:sz w:val="32"/>
          <w:szCs w:val="32"/>
          <w:lang w:val="en-US" w:eastAsia="zh-CN"/>
        </w:rPr>
        <w:t>1551.95万元，园区发展专项资金800万元</w:t>
      </w:r>
      <w:r>
        <w:rPr>
          <w:rFonts w:hint="eastAsia" w:ascii="Times New Roman" w:hAnsi="Times New Roman" w:eastAsia="方正仿宋简体" w:cs="Times New Roman"/>
          <w:color w:val="000000"/>
          <w:sz w:val="32"/>
          <w:szCs w:val="32"/>
          <w:lang w:eastAsia="zh-CN"/>
        </w:rPr>
        <w:t>），其中</w:t>
      </w:r>
      <w:r>
        <w:rPr>
          <w:rFonts w:ascii="Times New Roman" w:hAnsi="Times New Roman" w:eastAsia="方正仿宋简体" w:cs="Times New Roman"/>
          <w:sz w:val="32"/>
          <w:szCs w:val="32"/>
        </w:rPr>
        <w:t>财政统筹预留400万元税收奖励</w:t>
      </w:r>
      <w:r>
        <w:rPr>
          <w:rFonts w:hint="eastAsia" w:ascii="Times New Roman" w:hAnsi="Times New Roman" w:eastAsia="方正仿宋简体" w:cs="Times New Roman"/>
          <w:sz w:val="32"/>
          <w:szCs w:val="32"/>
        </w:rPr>
        <w:t>，余额为1951.95</w:t>
      </w:r>
      <w:r>
        <w:rPr>
          <w:rFonts w:ascii="Times New Roman" w:hAnsi="Times New Roman" w:eastAsia="方正仿宋简体" w:cs="Times New Roman"/>
          <w:color w:val="000000"/>
          <w:sz w:val="32"/>
          <w:szCs w:val="32"/>
        </w:rPr>
        <w:t>万元</w:t>
      </w:r>
      <w:r>
        <w:rPr>
          <w:rFonts w:hint="eastAsia" w:ascii="Times New Roman" w:hAnsi="Times New Roman" w:eastAsia="方正仿宋简体"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楷体简体" w:cs="Times New Roman"/>
          <w:sz w:val="32"/>
          <w:szCs w:val="32"/>
        </w:rPr>
        <w:t>2.省真抓实干奖励资金350万元。</w:t>
      </w:r>
      <w:r>
        <w:rPr>
          <w:rFonts w:ascii="Times New Roman" w:hAnsi="Times New Roman" w:eastAsia="方正仿宋简体" w:cs="Times New Roman"/>
          <w:sz w:val="32"/>
          <w:szCs w:val="32"/>
        </w:rPr>
        <w:t>2020年度省真抓实干奖励资金500万元，其中已支付区县（市）工信局150万元，可用于项目安排的资金余额350万元。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以上两项合计：2301.95万元。</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ascii="Times New Roman" w:hAnsi="Times New Roman" w:eastAsia="方正楷体简体" w:cs="Times New Roman"/>
          <w:color w:val="000000"/>
          <w:sz w:val="32"/>
          <w:szCs w:val="32"/>
        </w:rPr>
      </w:pPr>
      <w:r>
        <w:rPr>
          <w:rFonts w:ascii="Times New Roman" w:hAnsi="Times New Roman" w:eastAsia="方正楷体简体" w:cs="Times New Roman"/>
          <w:color w:val="000000"/>
          <w:sz w:val="32"/>
          <w:szCs w:val="32"/>
        </w:rPr>
        <w:t>（</w:t>
      </w:r>
      <w:r>
        <w:rPr>
          <w:rFonts w:hint="eastAsia" w:ascii="Times New Roman" w:hAnsi="Times New Roman" w:eastAsia="方正楷体简体" w:cs="Times New Roman"/>
          <w:color w:val="000000"/>
          <w:sz w:val="32"/>
          <w:szCs w:val="32"/>
          <w:lang w:eastAsia="zh-CN"/>
        </w:rPr>
        <w:t>二</w:t>
      </w:r>
      <w:r>
        <w:rPr>
          <w:rFonts w:ascii="Times New Roman" w:hAnsi="Times New Roman" w:eastAsia="方正楷体简体" w:cs="Times New Roman"/>
          <w:color w:val="000000"/>
          <w:sz w:val="32"/>
          <w:szCs w:val="32"/>
        </w:rPr>
        <w:t>）202</w:t>
      </w:r>
      <w:r>
        <w:rPr>
          <w:rFonts w:hint="eastAsia" w:ascii="Times New Roman" w:hAnsi="Times New Roman" w:eastAsia="方正楷体简体" w:cs="Times New Roman"/>
          <w:color w:val="000000"/>
          <w:sz w:val="32"/>
          <w:szCs w:val="32"/>
        </w:rPr>
        <w:t>1</w:t>
      </w:r>
      <w:r>
        <w:rPr>
          <w:rFonts w:ascii="Times New Roman" w:hAnsi="Times New Roman" w:eastAsia="方正楷体简体" w:cs="Times New Roman"/>
          <w:color w:val="000000"/>
          <w:sz w:val="32"/>
          <w:szCs w:val="32"/>
        </w:rPr>
        <w:t>年产业发展专项资金使用情况</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ascii="Times New Roman" w:hAnsi="Times New Roman" w:eastAsia="方正仿宋简体" w:cs="Times New Roman"/>
          <w:b/>
          <w:bCs/>
          <w:color w:val="000000"/>
          <w:sz w:val="32"/>
          <w:szCs w:val="32"/>
        </w:rPr>
      </w:pPr>
      <w:r>
        <w:rPr>
          <w:rFonts w:ascii="Times New Roman" w:hAnsi="Times New Roman" w:eastAsia="方正仿宋简体" w:cs="Times New Roman"/>
          <w:b/>
          <w:bCs/>
          <w:color w:val="000000"/>
          <w:sz w:val="32"/>
          <w:szCs w:val="32"/>
        </w:rPr>
        <w:t>1</w:t>
      </w:r>
      <w:r>
        <w:rPr>
          <w:rFonts w:hint="eastAsia" w:ascii="Times New Roman" w:hAnsi="Times New Roman" w:eastAsia="方正仿宋简体" w:cs="Times New Roman"/>
          <w:b/>
          <w:bCs/>
          <w:color w:val="000000"/>
          <w:sz w:val="32"/>
          <w:szCs w:val="32"/>
        </w:rPr>
        <w:t>.</w:t>
      </w:r>
      <w:r>
        <w:rPr>
          <w:rFonts w:ascii="Times New Roman" w:hAnsi="Times New Roman" w:eastAsia="方正仿宋简体" w:cs="Times New Roman"/>
          <w:b/>
          <w:bCs/>
          <w:color w:val="000000"/>
          <w:sz w:val="32"/>
          <w:szCs w:val="32"/>
        </w:rPr>
        <w:t>奖励资金、工作经费等各项共支出</w:t>
      </w: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13</w:t>
      </w:r>
      <w:r>
        <w:rPr>
          <w:rFonts w:ascii="Times New Roman" w:hAnsi="Times New Roman" w:eastAsia="方正仿宋简体" w:cs="Times New Roman"/>
          <w:sz w:val="32"/>
          <w:szCs w:val="32"/>
        </w:rPr>
        <w:t>0.36</w:t>
      </w:r>
      <w:r>
        <w:rPr>
          <w:rFonts w:ascii="Times New Roman" w:hAnsi="Times New Roman" w:eastAsia="方正仿宋简体" w:cs="Times New Roman"/>
          <w:b/>
          <w:bCs/>
          <w:color w:val="000000"/>
          <w:sz w:val="32"/>
          <w:szCs w:val="32"/>
        </w:rPr>
        <w:t>万元</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安排20</w:t>
      </w:r>
      <w:r>
        <w:rPr>
          <w:rFonts w:hint="eastAsia" w:ascii="Times New Roman" w:hAnsi="Times New Roman" w:eastAsia="方正仿宋简体" w:cs="Times New Roman"/>
          <w:color w:val="000000"/>
          <w:sz w:val="32"/>
          <w:szCs w:val="32"/>
        </w:rPr>
        <w:t>20</w:t>
      </w:r>
      <w:r>
        <w:rPr>
          <w:rFonts w:ascii="Times New Roman" w:hAnsi="Times New Roman" w:eastAsia="方正仿宋简体" w:cs="Times New Roman"/>
          <w:color w:val="000000"/>
          <w:sz w:val="32"/>
          <w:szCs w:val="32"/>
        </w:rPr>
        <w:t>年度奖励资金</w:t>
      </w:r>
      <w:r>
        <w:rPr>
          <w:rFonts w:ascii="Times New Roman" w:hAnsi="Times New Roman" w:eastAsia="方正仿宋简体" w:cs="Times New Roman"/>
          <w:sz w:val="32"/>
          <w:szCs w:val="32"/>
        </w:rPr>
        <w:t>957</w:t>
      </w:r>
      <w:r>
        <w:rPr>
          <w:rFonts w:ascii="Times New Roman" w:hAnsi="Times New Roman" w:eastAsia="方正仿宋简体" w:cs="Times New Roman"/>
          <w:color w:val="000000"/>
          <w:sz w:val="32"/>
          <w:szCs w:val="32"/>
        </w:rPr>
        <w:t>万元</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包括：</w:t>
      </w:r>
      <w:r>
        <w:rPr>
          <w:rFonts w:ascii="Times New Roman" w:hAnsi="Times New Roman" w:eastAsia="方正仿宋简体" w:cs="Times New Roman"/>
          <w:bCs/>
          <w:sz w:val="32"/>
          <w:szCs w:val="32"/>
        </w:rPr>
        <w:t>工业企业奖励</w:t>
      </w:r>
      <w:r>
        <w:rPr>
          <w:rFonts w:ascii="Times New Roman" w:hAnsi="Times New Roman" w:eastAsia="方正仿宋简体" w:cs="Times New Roman"/>
          <w:sz w:val="32"/>
          <w:szCs w:val="32"/>
        </w:rPr>
        <w:t>569万元，园区目标管理</w:t>
      </w:r>
      <w:r>
        <w:rPr>
          <w:rFonts w:hint="eastAsia" w:ascii="Times New Roman" w:hAnsi="Times New Roman" w:eastAsia="方正仿宋简体" w:cs="Times New Roman"/>
          <w:sz w:val="32"/>
          <w:szCs w:val="32"/>
          <w:lang w:eastAsia="zh-CN"/>
        </w:rPr>
        <w:t>评价</w:t>
      </w:r>
      <w:r>
        <w:rPr>
          <w:rFonts w:ascii="Times New Roman" w:hAnsi="Times New Roman" w:eastAsia="方正仿宋简体" w:cs="Times New Roman"/>
          <w:sz w:val="32"/>
          <w:szCs w:val="32"/>
        </w:rPr>
        <w:t>奖励234万元，“三型两网”建设先进单位奖励90万元，2021年“创客中国”益阳市中小微企业创新创业大赛奖励64万元</w:t>
      </w:r>
      <w:r>
        <w:rPr>
          <w:rFonts w:ascii="Times New Roman" w:hAnsi="Times New Roman" w:eastAsia="方正仿宋简体" w:cs="Times New Roman"/>
          <w:color w:val="000000"/>
          <w:sz w:val="32"/>
          <w:szCs w:val="32"/>
        </w:rPr>
        <w:t>。</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安排专项工作经费</w:t>
      </w: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7</w:t>
      </w:r>
      <w:r>
        <w:rPr>
          <w:rFonts w:ascii="Times New Roman" w:hAnsi="Times New Roman" w:eastAsia="方正仿宋简体" w:cs="Times New Roman"/>
          <w:sz w:val="32"/>
          <w:szCs w:val="32"/>
        </w:rPr>
        <w:t>3.36</w:t>
      </w:r>
      <w:r>
        <w:rPr>
          <w:rFonts w:ascii="Times New Roman" w:hAnsi="Times New Roman" w:eastAsia="方正仿宋简体" w:cs="Times New Roman"/>
          <w:color w:val="000000"/>
          <w:sz w:val="32"/>
          <w:szCs w:val="32"/>
        </w:rPr>
        <w:t>万元</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包括：</w:t>
      </w:r>
      <w:r>
        <w:rPr>
          <w:rFonts w:ascii="Times New Roman" w:hAnsi="Times New Roman" w:eastAsia="方正仿宋简体" w:cs="Times New Roman"/>
          <w:sz w:val="32"/>
          <w:szCs w:val="32"/>
        </w:rPr>
        <w:t>省“两上三化”推进会21.92万元，第十三届西安食品博览会17.6万元，全市新型工业化工作经费30万元，税收完工奖补评审费33.84万元</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企业自愿性清洁生产审核专项费用70万元</w:t>
      </w:r>
      <w:r>
        <w:rPr>
          <w:rFonts w:ascii="Times New Roman" w:hAnsi="Times New Roman" w:eastAsia="方正仿宋简体" w:cs="Times New Roman"/>
          <w:color w:val="000000"/>
          <w:sz w:val="32"/>
          <w:szCs w:val="32"/>
        </w:rPr>
        <w:t>。</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803" w:firstLineChars="250"/>
        <w:jc w:val="both"/>
        <w:textAlignment w:val="auto"/>
        <w:rPr>
          <w:rFonts w:ascii="Times New Roman" w:hAnsi="Times New Roman" w:eastAsia="方正仿宋简体" w:cs="Times New Roman"/>
          <w:b/>
          <w:bCs/>
          <w:color w:val="000000"/>
          <w:sz w:val="32"/>
          <w:szCs w:val="32"/>
        </w:rPr>
      </w:pPr>
      <w:r>
        <w:rPr>
          <w:rFonts w:ascii="Times New Roman" w:hAnsi="Times New Roman" w:eastAsia="方正仿宋简体" w:cs="Times New Roman"/>
          <w:b/>
          <w:bCs/>
          <w:color w:val="000000"/>
          <w:sz w:val="32"/>
          <w:szCs w:val="32"/>
        </w:rPr>
        <w:t>2</w:t>
      </w:r>
      <w:r>
        <w:rPr>
          <w:rFonts w:hint="eastAsia" w:ascii="Times New Roman" w:hAnsi="Times New Roman" w:eastAsia="方正仿宋简体" w:cs="Times New Roman"/>
          <w:b/>
          <w:bCs/>
          <w:color w:val="000000"/>
          <w:sz w:val="32"/>
          <w:szCs w:val="32"/>
        </w:rPr>
        <w:t>.</w:t>
      </w:r>
      <w:r>
        <w:rPr>
          <w:rFonts w:ascii="Times New Roman" w:hAnsi="Times New Roman" w:eastAsia="方正仿宋简体" w:cs="Times New Roman"/>
          <w:b/>
          <w:bCs/>
          <w:color w:val="000000"/>
          <w:sz w:val="32"/>
          <w:szCs w:val="32"/>
        </w:rPr>
        <w:t>产业发展项目支持资金</w:t>
      </w:r>
      <w:r>
        <w:rPr>
          <w:rFonts w:hint="eastAsia" w:ascii="Times New Roman" w:hAnsi="Times New Roman" w:eastAsia="方正仿宋简体" w:cs="Times New Roman"/>
          <w:b/>
          <w:bCs/>
          <w:color w:val="000000"/>
          <w:sz w:val="32"/>
          <w:szCs w:val="32"/>
        </w:rPr>
        <w:t>1171.5</w:t>
      </w:r>
      <w:r>
        <w:rPr>
          <w:rFonts w:ascii="Times New Roman" w:hAnsi="Times New Roman" w:eastAsia="方正仿宋简体" w:cs="Times New Roman"/>
          <w:b/>
          <w:bCs/>
          <w:color w:val="000000"/>
          <w:sz w:val="32"/>
          <w:szCs w:val="32"/>
        </w:rPr>
        <w:t>9万元</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kern w:val="0"/>
          <w:sz w:val="32"/>
          <w:szCs w:val="32"/>
        </w:rPr>
        <w:t>产业发展项目支持资金</w:t>
      </w:r>
      <w:r>
        <w:rPr>
          <w:rFonts w:hint="eastAsia" w:ascii="Times New Roman" w:hAnsi="Times New Roman" w:eastAsia="仿宋" w:cs="Times New Roman"/>
          <w:kern w:val="0"/>
          <w:sz w:val="32"/>
          <w:szCs w:val="32"/>
        </w:rPr>
        <w:t>1171.59</w:t>
      </w:r>
      <w:r>
        <w:rPr>
          <w:rFonts w:hint="eastAsia" w:ascii="方正仿宋简体" w:hAnsi="方正仿宋简体" w:eastAsia="方正仿宋简体" w:cs="方正仿宋简体"/>
          <w:kern w:val="0"/>
          <w:sz w:val="32"/>
          <w:szCs w:val="32"/>
        </w:rPr>
        <w:t>万元涉及数字经济类项目、工业新型优势产业链项目、</w:t>
      </w:r>
      <w:r>
        <w:rPr>
          <w:rFonts w:hint="eastAsia" w:ascii="方正仿宋简体" w:hAnsi="方正仿宋简体" w:eastAsia="方正仿宋简体" w:cs="方正仿宋简体"/>
          <w:sz w:val="32"/>
          <w:szCs w:val="32"/>
        </w:rPr>
        <w:t>技术创新技术改造类项目</w:t>
      </w:r>
      <w:r>
        <w:rPr>
          <w:rFonts w:hint="eastAsia" w:ascii="方正仿宋简体" w:hAnsi="方正仿宋简体" w:eastAsia="方正仿宋简体" w:cs="方正仿宋简体"/>
          <w:kern w:val="0"/>
          <w:sz w:val="32"/>
          <w:szCs w:val="32"/>
        </w:rPr>
        <w:t>及其他类项目共四大类，支持全市</w:t>
      </w:r>
      <w:r>
        <w:rPr>
          <w:rFonts w:ascii="Times New Roman" w:hAnsi="Times New Roman" w:eastAsia="仿宋" w:cs="Times New Roman"/>
          <w:color w:val="000000"/>
          <w:kern w:val="0"/>
          <w:sz w:val="32"/>
          <w:szCs w:val="32"/>
        </w:rPr>
        <w:t>8</w:t>
      </w:r>
      <w:r>
        <w:rPr>
          <w:rFonts w:hint="eastAsia" w:ascii="方正仿宋简体" w:hAnsi="方正仿宋简体" w:eastAsia="方正仿宋简体" w:cs="方正仿宋简体"/>
          <w:color w:val="000000"/>
          <w:kern w:val="0"/>
          <w:sz w:val="32"/>
          <w:szCs w:val="32"/>
        </w:rPr>
        <w:t>个区县（市）</w:t>
      </w:r>
      <w:r>
        <w:rPr>
          <w:rFonts w:hint="default" w:ascii="Times New Roman" w:hAnsi="Times New Roman" w:eastAsia="方正仿宋简体" w:cs="Times New Roman"/>
          <w:kern w:val="0"/>
          <w:sz w:val="32"/>
          <w:szCs w:val="32"/>
        </w:rPr>
        <w:t>61</w:t>
      </w:r>
      <w:r>
        <w:rPr>
          <w:rFonts w:hint="eastAsia" w:ascii="方正仿宋简体" w:hAnsi="方正仿宋简体" w:eastAsia="方正仿宋简体" w:cs="方正仿宋简体"/>
          <w:kern w:val="0"/>
          <w:sz w:val="32"/>
          <w:szCs w:val="32"/>
        </w:rPr>
        <w:t>家企业</w:t>
      </w:r>
      <w:r>
        <w:rPr>
          <w:rFonts w:hint="default" w:ascii="Times New Roman" w:hAnsi="Times New Roman" w:eastAsia="方正仿宋简体" w:cs="Times New Roman"/>
          <w:kern w:val="0"/>
          <w:sz w:val="32"/>
          <w:szCs w:val="32"/>
        </w:rPr>
        <w:t>61</w:t>
      </w:r>
      <w:r>
        <w:rPr>
          <w:rFonts w:hint="eastAsia" w:ascii="方正仿宋简体" w:hAnsi="方正仿宋简体" w:eastAsia="方正仿宋简体" w:cs="方正仿宋简体"/>
          <w:kern w:val="0"/>
          <w:sz w:val="32"/>
          <w:szCs w:val="32"/>
        </w:rPr>
        <w:t>个项目。</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rPr>
        <w:t>按</w:t>
      </w:r>
      <w:r>
        <w:rPr>
          <w:rFonts w:hint="eastAsia" w:ascii="方正仿宋简体" w:hAnsi="方正仿宋简体" w:eastAsia="方正仿宋简体" w:cs="方正仿宋简体"/>
          <w:color w:val="000000"/>
          <w:sz w:val="32"/>
          <w:szCs w:val="32"/>
          <w:lang w:eastAsia="zh-CN"/>
        </w:rPr>
        <w:t>照</w:t>
      </w:r>
      <w:r>
        <w:rPr>
          <w:rFonts w:hint="eastAsia" w:ascii="方正仿宋简体" w:hAnsi="方正仿宋简体" w:eastAsia="方正仿宋简体" w:cs="方正仿宋简体"/>
          <w:color w:val="000000"/>
          <w:sz w:val="32"/>
          <w:szCs w:val="32"/>
        </w:rPr>
        <w:t>区县（市）分</w:t>
      </w:r>
      <w:r>
        <w:rPr>
          <w:rFonts w:hint="eastAsia" w:ascii="方正仿宋简体" w:hAnsi="方正仿宋简体" w:eastAsia="方正仿宋简体" w:cs="方正仿宋简体"/>
          <w:color w:val="00000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textAlignment w:val="auto"/>
        <w:rPr>
          <w:rFonts w:hint="eastAsia" w:ascii="方正仿宋简体" w:hAnsi="方正仿宋简体" w:eastAsia="方正仿宋简体" w:cs="方正仿宋简体"/>
          <w:sz w:val="32"/>
          <w:szCs w:val="32"/>
          <w:lang w:eastAsia="zh-CN"/>
        </w:rPr>
      </w:pPr>
      <w:r>
        <w:rPr>
          <w:rFonts w:ascii="Times New Roman" w:hAnsi="Times New Roman" w:eastAsia="仿宋" w:cs="Times New Roman"/>
          <w:color w:val="000000"/>
          <w:sz w:val="32"/>
          <w:szCs w:val="32"/>
        </w:rPr>
        <w:t>（1）</w:t>
      </w:r>
      <w:r>
        <w:rPr>
          <w:rFonts w:hint="eastAsia" w:ascii="方正仿宋简体" w:hAnsi="方正仿宋简体" w:eastAsia="方正仿宋简体" w:cs="方正仿宋简体"/>
          <w:color w:val="000000"/>
          <w:sz w:val="32"/>
          <w:szCs w:val="32"/>
        </w:rPr>
        <w:t>高新区共</w:t>
      </w:r>
      <w:r>
        <w:rPr>
          <w:rFonts w:hint="eastAsia" w:ascii="方正仿宋简体" w:hAnsi="方正仿宋简体" w:eastAsia="方正仿宋简体" w:cs="方正仿宋简体"/>
          <w:sz w:val="32"/>
          <w:szCs w:val="32"/>
        </w:rPr>
        <w:t>支持</w:t>
      </w:r>
      <w:r>
        <w:rPr>
          <w:rFonts w:hint="eastAsia" w:ascii="Times New Roman" w:hAnsi="Times New Roman" w:eastAsia="仿宋" w:cs="Times New Roman"/>
          <w:sz w:val="32"/>
          <w:szCs w:val="32"/>
        </w:rPr>
        <w:t>13</w:t>
      </w:r>
      <w:r>
        <w:rPr>
          <w:rFonts w:hint="eastAsia" w:ascii="方正仿宋简体" w:hAnsi="方正仿宋简体" w:eastAsia="方正仿宋简体" w:cs="方正仿宋简体"/>
          <w:sz w:val="32"/>
          <w:szCs w:val="32"/>
        </w:rPr>
        <w:t>家企业</w:t>
      </w:r>
      <w:r>
        <w:rPr>
          <w:rFonts w:hint="default" w:ascii="Times New Roman" w:hAnsi="Times New Roman" w:eastAsia="方正仿宋简体" w:cs="Times New Roman"/>
          <w:sz w:val="32"/>
          <w:szCs w:val="32"/>
        </w:rPr>
        <w:t>13</w:t>
      </w:r>
      <w:r>
        <w:rPr>
          <w:rFonts w:hint="eastAsia" w:ascii="方正仿宋简体" w:hAnsi="方正仿宋简体" w:eastAsia="方正仿宋简体" w:cs="方正仿宋简体"/>
          <w:sz w:val="32"/>
          <w:szCs w:val="32"/>
        </w:rPr>
        <w:t>个项目，支持金额</w:t>
      </w:r>
      <w:r>
        <w:rPr>
          <w:rFonts w:hint="default" w:ascii="Times New Roman" w:hAnsi="Times New Roman" w:eastAsia="方正仿宋简体" w:cs="Times New Roman"/>
          <w:color w:val="000000"/>
          <w:sz w:val="32"/>
          <w:szCs w:val="32"/>
        </w:rPr>
        <w:t>260</w:t>
      </w:r>
      <w:r>
        <w:rPr>
          <w:rFonts w:hint="eastAsia" w:ascii="方正仿宋简体" w:hAnsi="方正仿宋简体" w:eastAsia="方正仿宋简体" w:cs="方正仿宋简体"/>
          <w:color w:val="000000"/>
          <w:sz w:val="32"/>
          <w:szCs w:val="32"/>
        </w:rPr>
        <w:t>万元</w:t>
      </w:r>
      <w:r>
        <w:rPr>
          <w:rFonts w:hint="eastAsia" w:ascii="方正仿宋简体" w:hAnsi="方正仿宋简体" w:eastAsia="方正仿宋简体" w:cs="方正仿宋简体"/>
          <w:sz w:val="32"/>
          <w:szCs w:val="32"/>
        </w:rPr>
        <w:t>，占</w:t>
      </w:r>
      <w:r>
        <w:rPr>
          <w:rFonts w:hint="eastAsia" w:ascii="方正仿宋简体" w:hAnsi="方正仿宋简体" w:eastAsia="方正仿宋简体" w:cs="方正仿宋简体"/>
          <w:color w:val="000000"/>
          <w:sz w:val="32"/>
          <w:szCs w:val="32"/>
        </w:rPr>
        <w:t>产业发展项目</w:t>
      </w:r>
      <w:r>
        <w:rPr>
          <w:rFonts w:hint="eastAsia" w:ascii="方正仿宋简体" w:hAnsi="方正仿宋简体" w:eastAsia="方正仿宋简体" w:cs="方正仿宋简体"/>
          <w:color w:val="000000"/>
          <w:sz w:val="32"/>
          <w:szCs w:val="32"/>
          <w:lang w:eastAsia="zh-CN"/>
        </w:rPr>
        <w:t>支持</w:t>
      </w:r>
      <w:r>
        <w:rPr>
          <w:rFonts w:hint="eastAsia" w:ascii="方正仿宋简体" w:hAnsi="方正仿宋简体" w:eastAsia="方正仿宋简体" w:cs="方正仿宋简体"/>
          <w:color w:val="000000"/>
          <w:sz w:val="32"/>
          <w:szCs w:val="32"/>
        </w:rPr>
        <w:t>资金</w:t>
      </w:r>
      <w:r>
        <w:rPr>
          <w:rFonts w:hint="eastAsia" w:ascii="方正仿宋简体" w:hAnsi="方正仿宋简体" w:eastAsia="方正仿宋简体" w:cs="方正仿宋简体"/>
          <w:sz w:val="32"/>
          <w:szCs w:val="32"/>
        </w:rPr>
        <w:t>的</w:t>
      </w: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2.19</w:t>
      </w:r>
      <w:r>
        <w:rPr>
          <w:rFonts w:hint="default" w:ascii="Times New Roman" w:hAnsi="Times New Roman" w:eastAsia="方正仿宋简体" w:cs="Times New Roman"/>
          <w:sz w:val="32"/>
          <w:szCs w:val="32"/>
        </w:rPr>
        <w:t>%</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textAlignment w:val="auto"/>
        <w:rPr>
          <w:rFonts w:hint="eastAsia" w:ascii="方正仿宋简体" w:hAnsi="方正仿宋简体" w:eastAsia="方正仿宋简体" w:cs="方正仿宋简体"/>
          <w:color w:val="000000"/>
          <w:sz w:val="32"/>
          <w:szCs w:val="32"/>
          <w:lang w:eastAsia="zh-CN"/>
        </w:rPr>
      </w:pPr>
      <w:r>
        <w:rPr>
          <w:rFonts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val="en-US" w:eastAsia="zh-CN"/>
        </w:rPr>
        <w:t>2</w:t>
      </w:r>
      <w:r>
        <w:rPr>
          <w:rFonts w:ascii="Times New Roman" w:hAnsi="Times New Roman" w:eastAsia="仿宋" w:cs="Times New Roman"/>
          <w:color w:val="000000"/>
          <w:sz w:val="32"/>
          <w:szCs w:val="32"/>
        </w:rPr>
        <w:t>）</w:t>
      </w:r>
      <w:r>
        <w:rPr>
          <w:rFonts w:hint="eastAsia" w:ascii="方正仿宋简体" w:hAnsi="方正仿宋简体" w:eastAsia="方正仿宋简体" w:cs="方正仿宋简体"/>
          <w:color w:val="000000"/>
          <w:sz w:val="32"/>
          <w:szCs w:val="32"/>
        </w:rPr>
        <w:t>赫山区共</w:t>
      </w:r>
      <w:r>
        <w:rPr>
          <w:rFonts w:hint="eastAsia" w:ascii="方正仿宋简体" w:hAnsi="方正仿宋简体" w:eastAsia="方正仿宋简体" w:cs="方正仿宋简体"/>
          <w:sz w:val="32"/>
          <w:szCs w:val="32"/>
        </w:rPr>
        <w:t>支持</w:t>
      </w:r>
      <w:r>
        <w:rPr>
          <w:rFonts w:hint="default" w:ascii="Times New Roman" w:hAnsi="Times New Roman" w:eastAsia="方正仿宋简体" w:cs="Times New Roman"/>
          <w:sz w:val="32"/>
          <w:szCs w:val="32"/>
        </w:rPr>
        <w:t>14</w:t>
      </w:r>
      <w:r>
        <w:rPr>
          <w:rFonts w:hint="eastAsia" w:ascii="方正仿宋简体" w:hAnsi="方正仿宋简体" w:eastAsia="方正仿宋简体" w:cs="方正仿宋简体"/>
          <w:sz w:val="32"/>
          <w:szCs w:val="32"/>
        </w:rPr>
        <w:t>家企业</w:t>
      </w:r>
      <w:r>
        <w:rPr>
          <w:rFonts w:hint="default" w:ascii="Times New Roman" w:hAnsi="Times New Roman" w:eastAsia="方正仿宋简体" w:cs="Times New Roman"/>
          <w:sz w:val="32"/>
          <w:szCs w:val="32"/>
        </w:rPr>
        <w:t>14</w:t>
      </w:r>
      <w:r>
        <w:rPr>
          <w:rFonts w:hint="eastAsia" w:ascii="方正仿宋简体" w:hAnsi="方正仿宋简体" w:eastAsia="方正仿宋简体" w:cs="方正仿宋简体"/>
          <w:sz w:val="32"/>
          <w:szCs w:val="32"/>
        </w:rPr>
        <w:t>个项目，支持金额</w:t>
      </w:r>
      <w:r>
        <w:rPr>
          <w:rFonts w:hint="default" w:ascii="Times New Roman" w:hAnsi="Times New Roman" w:eastAsia="方正仿宋简体" w:cs="Times New Roman"/>
          <w:sz w:val="32"/>
          <w:szCs w:val="32"/>
        </w:rPr>
        <w:t>260</w:t>
      </w:r>
      <w:r>
        <w:rPr>
          <w:rFonts w:hint="eastAsia" w:ascii="方正仿宋简体" w:hAnsi="方正仿宋简体" w:eastAsia="方正仿宋简体" w:cs="方正仿宋简体"/>
          <w:sz w:val="32"/>
          <w:szCs w:val="32"/>
        </w:rPr>
        <w:t>万元占</w:t>
      </w:r>
      <w:r>
        <w:rPr>
          <w:rFonts w:hint="eastAsia" w:ascii="方正仿宋简体" w:hAnsi="方正仿宋简体" w:eastAsia="方正仿宋简体" w:cs="方正仿宋简体"/>
          <w:color w:val="000000"/>
          <w:sz w:val="32"/>
          <w:szCs w:val="32"/>
        </w:rPr>
        <w:t>产业发展项目</w:t>
      </w:r>
      <w:r>
        <w:rPr>
          <w:rFonts w:hint="eastAsia" w:ascii="方正仿宋简体" w:hAnsi="方正仿宋简体" w:eastAsia="方正仿宋简体" w:cs="方正仿宋简体"/>
          <w:color w:val="000000"/>
          <w:sz w:val="32"/>
          <w:szCs w:val="32"/>
          <w:lang w:eastAsia="zh-CN"/>
        </w:rPr>
        <w:t>支持</w:t>
      </w:r>
      <w:r>
        <w:rPr>
          <w:rFonts w:hint="eastAsia" w:ascii="方正仿宋简体" w:hAnsi="方正仿宋简体" w:eastAsia="方正仿宋简体" w:cs="方正仿宋简体"/>
          <w:color w:val="000000"/>
          <w:sz w:val="32"/>
          <w:szCs w:val="32"/>
        </w:rPr>
        <w:t>资金</w:t>
      </w:r>
      <w:r>
        <w:rPr>
          <w:rFonts w:hint="eastAsia" w:ascii="方正仿宋简体" w:hAnsi="方正仿宋简体" w:eastAsia="方正仿宋简体" w:cs="方正仿宋简体"/>
          <w:sz w:val="32"/>
          <w:szCs w:val="32"/>
        </w:rPr>
        <w:t>的</w:t>
      </w: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2.19</w:t>
      </w:r>
      <w:r>
        <w:rPr>
          <w:rFonts w:hint="default" w:ascii="Times New Roman" w:hAnsi="Times New Roman" w:eastAsia="方正仿宋简体" w:cs="Times New Roman"/>
          <w:sz w:val="32"/>
          <w:szCs w:val="32"/>
        </w:rPr>
        <w:t>%</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color w:val="000000"/>
          <w:sz w:val="32"/>
          <w:szCs w:val="32"/>
          <w:lang w:val="en-US" w:eastAsia="zh-CN"/>
        </w:rPr>
        <w:t>3</w:t>
      </w:r>
      <w:r>
        <w:rPr>
          <w:rFonts w:hint="eastAsia" w:ascii="方正仿宋简体" w:hAnsi="方正仿宋简体" w:eastAsia="方正仿宋简体" w:cs="方正仿宋简体"/>
          <w:color w:val="000000"/>
          <w:sz w:val="32"/>
          <w:szCs w:val="32"/>
        </w:rPr>
        <w:t>）资阳区共</w:t>
      </w:r>
      <w:r>
        <w:rPr>
          <w:rFonts w:hint="eastAsia" w:ascii="方正仿宋简体" w:hAnsi="方正仿宋简体" w:eastAsia="方正仿宋简体" w:cs="方正仿宋简体"/>
          <w:sz w:val="32"/>
          <w:szCs w:val="32"/>
        </w:rPr>
        <w:t>支持</w:t>
      </w:r>
      <w:r>
        <w:rPr>
          <w:rFonts w:hint="default" w:ascii="Times New Roman" w:hAnsi="Times New Roman" w:eastAsia="方正仿宋简体" w:cs="Times New Roman"/>
          <w:sz w:val="32"/>
          <w:szCs w:val="32"/>
        </w:rPr>
        <w:t>12</w:t>
      </w:r>
      <w:r>
        <w:rPr>
          <w:rFonts w:hint="eastAsia" w:ascii="方正仿宋简体" w:hAnsi="方正仿宋简体" w:eastAsia="方正仿宋简体" w:cs="方正仿宋简体"/>
          <w:sz w:val="32"/>
          <w:szCs w:val="32"/>
        </w:rPr>
        <w:t>家企业</w:t>
      </w:r>
      <w:r>
        <w:rPr>
          <w:rFonts w:hint="default" w:ascii="Times New Roman" w:hAnsi="Times New Roman" w:eastAsia="方正仿宋简体" w:cs="Times New Roman"/>
          <w:sz w:val="32"/>
          <w:szCs w:val="32"/>
        </w:rPr>
        <w:t>12</w:t>
      </w:r>
      <w:r>
        <w:rPr>
          <w:rFonts w:hint="eastAsia" w:ascii="方正仿宋简体" w:hAnsi="方正仿宋简体" w:eastAsia="方正仿宋简体" w:cs="方正仿宋简体"/>
          <w:sz w:val="32"/>
          <w:szCs w:val="32"/>
        </w:rPr>
        <w:t>个项目，支持金额</w:t>
      </w:r>
      <w:r>
        <w:rPr>
          <w:rFonts w:hint="default" w:ascii="Times New Roman" w:hAnsi="Times New Roman" w:eastAsia="方正仿宋简体" w:cs="Times New Roman"/>
          <w:color w:val="000000"/>
          <w:sz w:val="32"/>
          <w:szCs w:val="32"/>
        </w:rPr>
        <w:t>240</w:t>
      </w:r>
      <w:r>
        <w:rPr>
          <w:rFonts w:hint="eastAsia" w:ascii="方正仿宋简体" w:hAnsi="方正仿宋简体" w:eastAsia="方正仿宋简体" w:cs="方正仿宋简体"/>
          <w:color w:val="000000"/>
          <w:sz w:val="32"/>
          <w:szCs w:val="32"/>
        </w:rPr>
        <w:t>万元</w:t>
      </w:r>
      <w:r>
        <w:rPr>
          <w:rFonts w:hint="eastAsia" w:ascii="方正仿宋简体" w:hAnsi="方正仿宋简体" w:eastAsia="方正仿宋简体" w:cs="方正仿宋简体"/>
          <w:sz w:val="32"/>
          <w:szCs w:val="32"/>
        </w:rPr>
        <w:t>占</w:t>
      </w:r>
      <w:r>
        <w:rPr>
          <w:rFonts w:hint="eastAsia" w:ascii="方正仿宋简体" w:hAnsi="方正仿宋简体" w:eastAsia="方正仿宋简体" w:cs="方正仿宋简体"/>
          <w:color w:val="000000"/>
          <w:sz w:val="32"/>
          <w:szCs w:val="32"/>
        </w:rPr>
        <w:t>产业发展项目</w:t>
      </w:r>
      <w:r>
        <w:rPr>
          <w:rFonts w:hint="eastAsia" w:ascii="方正仿宋简体" w:hAnsi="方正仿宋简体" w:eastAsia="方正仿宋简体" w:cs="方正仿宋简体"/>
          <w:color w:val="000000"/>
          <w:sz w:val="32"/>
          <w:szCs w:val="32"/>
          <w:lang w:eastAsia="zh-CN"/>
        </w:rPr>
        <w:t>支持</w:t>
      </w:r>
      <w:r>
        <w:rPr>
          <w:rFonts w:hint="eastAsia" w:ascii="方正仿宋简体" w:hAnsi="方正仿宋简体" w:eastAsia="方正仿宋简体" w:cs="方正仿宋简体"/>
          <w:color w:val="000000"/>
          <w:sz w:val="32"/>
          <w:szCs w:val="32"/>
        </w:rPr>
        <w:t>资金</w:t>
      </w:r>
      <w:r>
        <w:rPr>
          <w:rFonts w:hint="eastAsia" w:ascii="方正仿宋简体" w:hAnsi="方正仿宋简体" w:eastAsia="方正仿宋简体" w:cs="方正仿宋简体"/>
          <w:sz w:val="32"/>
          <w:szCs w:val="32"/>
        </w:rPr>
        <w:t>的</w:t>
      </w: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0.48</w:t>
      </w:r>
      <w:r>
        <w:rPr>
          <w:rFonts w:hint="default" w:ascii="Times New Roman" w:hAnsi="Times New Roman" w:eastAsia="方正仿宋简体" w:cs="Times New Roman"/>
          <w:sz w:val="32"/>
          <w:szCs w:val="32"/>
        </w:rPr>
        <w:t>%</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color w:val="000000"/>
          <w:sz w:val="32"/>
          <w:szCs w:val="32"/>
          <w:lang w:val="en-US" w:eastAsia="zh-CN"/>
        </w:rPr>
        <w:t>4</w:t>
      </w:r>
      <w:r>
        <w:rPr>
          <w:rFonts w:hint="eastAsia" w:ascii="方正仿宋简体" w:hAnsi="方正仿宋简体" w:eastAsia="方正仿宋简体" w:cs="方正仿宋简体"/>
          <w:color w:val="000000"/>
          <w:sz w:val="32"/>
          <w:szCs w:val="32"/>
        </w:rPr>
        <w:t>）沅江市共</w:t>
      </w:r>
      <w:r>
        <w:rPr>
          <w:rFonts w:hint="eastAsia" w:ascii="方正仿宋简体" w:hAnsi="方正仿宋简体" w:eastAsia="方正仿宋简体" w:cs="方正仿宋简体"/>
          <w:sz w:val="32"/>
          <w:szCs w:val="32"/>
        </w:rPr>
        <w:t>支持</w:t>
      </w:r>
      <w:r>
        <w:rPr>
          <w:rFonts w:hint="default" w:ascii="Times New Roman" w:hAnsi="Times New Roman" w:eastAsia="方正仿宋简体" w:cs="Times New Roman"/>
          <w:sz w:val="32"/>
          <w:szCs w:val="32"/>
        </w:rPr>
        <w:t>6</w:t>
      </w:r>
      <w:r>
        <w:rPr>
          <w:rFonts w:hint="eastAsia" w:ascii="方正仿宋简体" w:hAnsi="方正仿宋简体" w:eastAsia="方正仿宋简体" w:cs="方正仿宋简体"/>
          <w:sz w:val="32"/>
          <w:szCs w:val="32"/>
        </w:rPr>
        <w:t>家企业</w:t>
      </w:r>
      <w:r>
        <w:rPr>
          <w:rFonts w:hint="default" w:ascii="Times New Roman" w:hAnsi="Times New Roman" w:eastAsia="方正仿宋简体" w:cs="Times New Roman"/>
          <w:sz w:val="32"/>
          <w:szCs w:val="32"/>
        </w:rPr>
        <w:t>6</w:t>
      </w:r>
      <w:r>
        <w:rPr>
          <w:rFonts w:hint="eastAsia" w:ascii="方正仿宋简体" w:hAnsi="方正仿宋简体" w:eastAsia="方正仿宋简体" w:cs="方正仿宋简体"/>
          <w:sz w:val="32"/>
          <w:szCs w:val="32"/>
        </w:rPr>
        <w:t>个项目，支持金额</w:t>
      </w:r>
      <w:r>
        <w:rPr>
          <w:rFonts w:hint="default" w:ascii="Times New Roman" w:hAnsi="Times New Roman" w:eastAsia="方正仿宋简体" w:cs="Times New Roman"/>
          <w:color w:val="000000"/>
          <w:sz w:val="32"/>
          <w:szCs w:val="32"/>
        </w:rPr>
        <w:t>100</w:t>
      </w:r>
      <w:r>
        <w:rPr>
          <w:rFonts w:hint="eastAsia" w:ascii="方正仿宋简体" w:hAnsi="方正仿宋简体" w:eastAsia="方正仿宋简体" w:cs="方正仿宋简体"/>
          <w:color w:val="000000"/>
          <w:sz w:val="32"/>
          <w:szCs w:val="32"/>
        </w:rPr>
        <w:t>万元</w:t>
      </w:r>
      <w:r>
        <w:rPr>
          <w:rFonts w:hint="eastAsia" w:ascii="方正仿宋简体" w:hAnsi="方正仿宋简体" w:eastAsia="方正仿宋简体" w:cs="方正仿宋简体"/>
          <w:sz w:val="32"/>
          <w:szCs w:val="32"/>
        </w:rPr>
        <w:t>占</w:t>
      </w:r>
      <w:r>
        <w:rPr>
          <w:rFonts w:hint="eastAsia" w:ascii="方正仿宋简体" w:hAnsi="方正仿宋简体" w:eastAsia="方正仿宋简体" w:cs="方正仿宋简体"/>
          <w:color w:val="000000"/>
          <w:sz w:val="32"/>
          <w:szCs w:val="32"/>
        </w:rPr>
        <w:t>产业发展项目</w:t>
      </w:r>
      <w:r>
        <w:rPr>
          <w:rFonts w:hint="eastAsia" w:ascii="方正仿宋简体" w:hAnsi="方正仿宋简体" w:eastAsia="方正仿宋简体" w:cs="方正仿宋简体"/>
          <w:color w:val="000000"/>
          <w:sz w:val="32"/>
          <w:szCs w:val="32"/>
          <w:lang w:eastAsia="zh-CN"/>
        </w:rPr>
        <w:t>支持</w:t>
      </w:r>
      <w:r>
        <w:rPr>
          <w:rFonts w:hint="eastAsia" w:ascii="方正仿宋简体" w:hAnsi="方正仿宋简体" w:eastAsia="方正仿宋简体" w:cs="方正仿宋简体"/>
          <w:color w:val="000000"/>
          <w:sz w:val="32"/>
          <w:szCs w:val="32"/>
        </w:rPr>
        <w:t>资金</w:t>
      </w:r>
      <w:r>
        <w:rPr>
          <w:rFonts w:hint="eastAsia" w:ascii="方正仿宋简体" w:hAnsi="方正仿宋简体" w:eastAsia="方正仿宋简体" w:cs="方正仿宋简体"/>
          <w:sz w:val="32"/>
          <w:szCs w:val="32"/>
        </w:rPr>
        <w:t>的</w:t>
      </w:r>
      <w:r>
        <w:rPr>
          <w:rFonts w:hint="default" w:ascii="Times New Roman" w:hAnsi="Times New Roman" w:eastAsia="方正仿宋简体" w:cs="Times New Roman"/>
          <w:sz w:val="32"/>
          <w:szCs w:val="32"/>
          <w:lang w:val="en-US" w:eastAsia="zh-CN"/>
        </w:rPr>
        <w:t>8.54</w:t>
      </w:r>
      <w:r>
        <w:rPr>
          <w:rFonts w:hint="default" w:ascii="Times New Roman" w:hAnsi="Times New Roman" w:eastAsia="方正仿宋简体" w:cs="Times New Roman"/>
          <w:sz w:val="32"/>
          <w:szCs w:val="32"/>
        </w:rPr>
        <w:t>%</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color w:val="000000"/>
          <w:sz w:val="32"/>
          <w:szCs w:val="32"/>
          <w:lang w:val="en-US" w:eastAsia="zh-CN"/>
        </w:rPr>
        <w:t>5</w:t>
      </w:r>
      <w:r>
        <w:rPr>
          <w:rFonts w:hint="eastAsia" w:ascii="方正仿宋简体" w:hAnsi="方正仿宋简体" w:eastAsia="方正仿宋简体" w:cs="方正仿宋简体"/>
          <w:color w:val="000000"/>
          <w:sz w:val="32"/>
          <w:szCs w:val="32"/>
        </w:rPr>
        <w:t>）桃江县共</w:t>
      </w:r>
      <w:r>
        <w:rPr>
          <w:rFonts w:hint="eastAsia" w:ascii="方正仿宋简体" w:hAnsi="方正仿宋简体" w:eastAsia="方正仿宋简体" w:cs="方正仿宋简体"/>
          <w:sz w:val="32"/>
          <w:szCs w:val="32"/>
        </w:rPr>
        <w:t>支持</w:t>
      </w:r>
      <w:r>
        <w:rPr>
          <w:rFonts w:hint="default"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rPr>
        <w:t>家企业</w:t>
      </w:r>
      <w:r>
        <w:rPr>
          <w:rFonts w:hint="default"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rPr>
        <w:t>个项目，支持金额</w:t>
      </w:r>
      <w:r>
        <w:rPr>
          <w:rFonts w:hint="default" w:ascii="Times New Roman" w:hAnsi="Times New Roman" w:eastAsia="方正仿宋简体" w:cs="Times New Roman"/>
          <w:color w:val="000000"/>
          <w:sz w:val="32"/>
          <w:szCs w:val="32"/>
        </w:rPr>
        <w:t>75</w:t>
      </w:r>
      <w:r>
        <w:rPr>
          <w:rFonts w:hint="eastAsia" w:ascii="方正仿宋简体" w:hAnsi="方正仿宋简体" w:eastAsia="方正仿宋简体" w:cs="方正仿宋简体"/>
          <w:color w:val="000000"/>
          <w:sz w:val="32"/>
          <w:szCs w:val="32"/>
        </w:rPr>
        <w:t>万元</w:t>
      </w:r>
      <w:r>
        <w:rPr>
          <w:rFonts w:hint="eastAsia" w:ascii="方正仿宋简体" w:hAnsi="方正仿宋简体" w:eastAsia="方正仿宋简体" w:cs="方正仿宋简体"/>
          <w:sz w:val="32"/>
          <w:szCs w:val="32"/>
        </w:rPr>
        <w:t>占</w:t>
      </w:r>
      <w:r>
        <w:rPr>
          <w:rFonts w:hint="eastAsia" w:ascii="方正仿宋简体" w:hAnsi="方正仿宋简体" w:eastAsia="方正仿宋简体" w:cs="方正仿宋简体"/>
          <w:color w:val="000000"/>
          <w:sz w:val="32"/>
          <w:szCs w:val="32"/>
        </w:rPr>
        <w:t>产业发展项目</w:t>
      </w:r>
      <w:r>
        <w:rPr>
          <w:rFonts w:hint="eastAsia" w:ascii="方正仿宋简体" w:hAnsi="方正仿宋简体" w:eastAsia="方正仿宋简体" w:cs="方正仿宋简体"/>
          <w:color w:val="000000"/>
          <w:sz w:val="32"/>
          <w:szCs w:val="32"/>
          <w:lang w:eastAsia="zh-CN"/>
        </w:rPr>
        <w:t>支持</w:t>
      </w:r>
      <w:r>
        <w:rPr>
          <w:rFonts w:hint="eastAsia" w:ascii="方正仿宋简体" w:hAnsi="方正仿宋简体" w:eastAsia="方正仿宋简体" w:cs="方正仿宋简体"/>
          <w:color w:val="000000"/>
          <w:sz w:val="32"/>
          <w:szCs w:val="32"/>
        </w:rPr>
        <w:t>资金</w:t>
      </w:r>
      <w:r>
        <w:rPr>
          <w:rFonts w:hint="eastAsia" w:ascii="方正仿宋简体" w:hAnsi="方正仿宋简体" w:eastAsia="方正仿宋简体" w:cs="方正仿宋简体"/>
          <w:sz w:val="32"/>
          <w:szCs w:val="32"/>
        </w:rPr>
        <w:t>的</w:t>
      </w:r>
      <w:r>
        <w:rPr>
          <w:rFonts w:hint="default" w:ascii="Times New Roman" w:hAnsi="Times New Roman" w:eastAsia="方正仿宋简体" w:cs="Times New Roman"/>
          <w:sz w:val="32"/>
          <w:szCs w:val="32"/>
          <w:lang w:val="en-US" w:eastAsia="zh-CN"/>
        </w:rPr>
        <w:t>6.4</w:t>
      </w:r>
      <w:r>
        <w:rPr>
          <w:rFonts w:hint="default" w:ascii="Times New Roman" w:hAnsi="Times New Roman" w:eastAsia="方正仿宋简体" w:cs="Times New Roman"/>
          <w:sz w:val="32"/>
          <w:szCs w:val="32"/>
        </w:rPr>
        <w:t>%</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color w:val="000000"/>
          <w:sz w:val="32"/>
          <w:szCs w:val="32"/>
          <w:lang w:val="en-US" w:eastAsia="zh-CN"/>
        </w:rPr>
        <w:t>6</w:t>
      </w:r>
      <w:r>
        <w:rPr>
          <w:rFonts w:hint="eastAsia" w:ascii="方正仿宋简体" w:hAnsi="方正仿宋简体" w:eastAsia="方正仿宋简体" w:cs="方正仿宋简体"/>
          <w:color w:val="000000"/>
          <w:sz w:val="32"/>
          <w:szCs w:val="32"/>
        </w:rPr>
        <w:t>）南县共</w:t>
      </w:r>
      <w:r>
        <w:rPr>
          <w:rFonts w:hint="eastAsia" w:ascii="方正仿宋简体" w:hAnsi="方正仿宋简体" w:eastAsia="方正仿宋简体" w:cs="方正仿宋简体"/>
          <w:sz w:val="32"/>
          <w:szCs w:val="32"/>
        </w:rPr>
        <w:t>支持</w:t>
      </w:r>
      <w:r>
        <w:rPr>
          <w:rFonts w:hint="default" w:ascii="Times New Roman" w:hAnsi="Times New Roman" w:eastAsia="方正仿宋简体" w:cs="Times New Roman"/>
          <w:sz w:val="32"/>
          <w:szCs w:val="32"/>
          <w:lang w:val="en-US" w:eastAsia="zh-CN"/>
        </w:rPr>
        <w:t>3</w:t>
      </w:r>
      <w:r>
        <w:rPr>
          <w:rFonts w:hint="eastAsia" w:ascii="方正仿宋简体" w:hAnsi="方正仿宋简体" w:eastAsia="方正仿宋简体" w:cs="方正仿宋简体"/>
          <w:sz w:val="32"/>
          <w:szCs w:val="32"/>
        </w:rPr>
        <w:t>家企业</w:t>
      </w:r>
      <w:r>
        <w:rPr>
          <w:rFonts w:hint="default" w:ascii="Times New Roman" w:hAnsi="Times New Roman" w:eastAsia="方正仿宋简体" w:cs="Times New Roman"/>
          <w:sz w:val="32"/>
          <w:szCs w:val="32"/>
          <w:lang w:val="en-US" w:eastAsia="zh-CN"/>
        </w:rPr>
        <w:t>3</w:t>
      </w:r>
      <w:r>
        <w:rPr>
          <w:rFonts w:hint="eastAsia" w:ascii="方正仿宋简体" w:hAnsi="方正仿宋简体" w:eastAsia="方正仿宋简体" w:cs="方正仿宋简体"/>
          <w:sz w:val="32"/>
          <w:szCs w:val="32"/>
        </w:rPr>
        <w:t>个项目，支持金额</w:t>
      </w:r>
      <w:r>
        <w:rPr>
          <w:rFonts w:hint="default" w:ascii="Times New Roman" w:hAnsi="Times New Roman" w:eastAsia="方正仿宋简体" w:cs="Times New Roman"/>
          <w:color w:val="000000"/>
          <w:sz w:val="32"/>
          <w:szCs w:val="32"/>
          <w:lang w:val="en-US" w:eastAsia="zh-CN"/>
        </w:rPr>
        <w:t>6</w:t>
      </w:r>
      <w:r>
        <w:rPr>
          <w:rFonts w:hint="default" w:ascii="Times New Roman" w:hAnsi="Times New Roman" w:eastAsia="方正仿宋简体" w:cs="Times New Roman"/>
          <w:color w:val="000000"/>
          <w:sz w:val="32"/>
          <w:szCs w:val="32"/>
        </w:rPr>
        <w:t>0</w:t>
      </w:r>
      <w:r>
        <w:rPr>
          <w:rFonts w:hint="eastAsia" w:ascii="方正仿宋简体" w:hAnsi="方正仿宋简体" w:eastAsia="方正仿宋简体" w:cs="方正仿宋简体"/>
          <w:color w:val="000000"/>
          <w:sz w:val="32"/>
          <w:szCs w:val="32"/>
        </w:rPr>
        <w:t>万元</w:t>
      </w:r>
      <w:r>
        <w:rPr>
          <w:rFonts w:hint="eastAsia" w:ascii="方正仿宋简体" w:hAnsi="方正仿宋简体" w:eastAsia="方正仿宋简体" w:cs="方正仿宋简体"/>
          <w:sz w:val="32"/>
          <w:szCs w:val="32"/>
        </w:rPr>
        <w:t>占</w:t>
      </w:r>
      <w:r>
        <w:rPr>
          <w:rFonts w:hint="eastAsia" w:ascii="方正仿宋简体" w:hAnsi="方正仿宋简体" w:eastAsia="方正仿宋简体" w:cs="方正仿宋简体"/>
          <w:color w:val="000000"/>
          <w:sz w:val="32"/>
          <w:szCs w:val="32"/>
        </w:rPr>
        <w:t>产业发展项目专项资金</w:t>
      </w:r>
      <w:r>
        <w:rPr>
          <w:rFonts w:hint="eastAsia" w:ascii="方正仿宋简体" w:hAnsi="方正仿宋简体" w:eastAsia="方正仿宋简体" w:cs="方正仿宋简体"/>
          <w:sz w:val="32"/>
          <w:szCs w:val="32"/>
        </w:rPr>
        <w:t>的</w:t>
      </w:r>
      <w:r>
        <w:rPr>
          <w:rFonts w:hint="default" w:ascii="Times New Roman" w:hAnsi="Times New Roman" w:eastAsia="方正仿宋简体" w:cs="Times New Roman"/>
          <w:sz w:val="32"/>
          <w:szCs w:val="32"/>
          <w:lang w:val="en-US" w:eastAsia="zh-CN"/>
        </w:rPr>
        <w:t>5.12</w:t>
      </w:r>
      <w:r>
        <w:rPr>
          <w:rFonts w:hint="default" w:ascii="Times New Roman" w:hAnsi="Times New Roman" w:eastAsia="方正仿宋简体" w:cs="Times New Roman"/>
          <w:sz w:val="32"/>
          <w:szCs w:val="32"/>
        </w:rPr>
        <w:t>%</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color w:val="000000"/>
          <w:sz w:val="32"/>
          <w:szCs w:val="32"/>
          <w:lang w:val="en-US" w:eastAsia="zh-CN"/>
        </w:rPr>
        <w:t>7</w:t>
      </w:r>
      <w:r>
        <w:rPr>
          <w:rFonts w:hint="eastAsia" w:ascii="方正仿宋简体" w:hAnsi="方正仿宋简体" w:eastAsia="方正仿宋简体" w:cs="方正仿宋简体"/>
          <w:color w:val="000000"/>
          <w:sz w:val="32"/>
          <w:szCs w:val="32"/>
        </w:rPr>
        <w:t>）安化县共</w:t>
      </w:r>
      <w:r>
        <w:rPr>
          <w:rFonts w:hint="eastAsia" w:ascii="方正仿宋简体" w:hAnsi="方正仿宋简体" w:eastAsia="方正仿宋简体" w:cs="方正仿宋简体"/>
          <w:sz w:val="32"/>
          <w:szCs w:val="32"/>
        </w:rPr>
        <w:t>支持</w:t>
      </w:r>
      <w:r>
        <w:rPr>
          <w:rFonts w:hint="default" w:ascii="Times New Roman" w:hAnsi="Times New Roman" w:eastAsia="方正仿宋简体" w:cs="Times New Roman"/>
          <w:sz w:val="32"/>
          <w:szCs w:val="32"/>
        </w:rPr>
        <w:t>6</w:t>
      </w:r>
      <w:r>
        <w:rPr>
          <w:rFonts w:hint="eastAsia" w:ascii="方正仿宋简体" w:hAnsi="方正仿宋简体" w:eastAsia="方正仿宋简体" w:cs="方正仿宋简体"/>
          <w:sz w:val="32"/>
          <w:szCs w:val="32"/>
        </w:rPr>
        <w:t>家企业</w:t>
      </w:r>
      <w:r>
        <w:rPr>
          <w:rFonts w:hint="default" w:ascii="Times New Roman" w:hAnsi="Times New Roman" w:eastAsia="方正仿宋简体" w:cs="Times New Roman"/>
          <w:sz w:val="32"/>
          <w:szCs w:val="32"/>
        </w:rPr>
        <w:t>6</w:t>
      </w:r>
      <w:r>
        <w:rPr>
          <w:rFonts w:hint="eastAsia" w:ascii="方正仿宋简体" w:hAnsi="方正仿宋简体" w:eastAsia="方正仿宋简体" w:cs="方正仿宋简体"/>
          <w:sz w:val="32"/>
          <w:szCs w:val="32"/>
        </w:rPr>
        <w:t>个项目，支持金额</w:t>
      </w:r>
      <w:r>
        <w:rPr>
          <w:rFonts w:hint="default" w:ascii="Times New Roman" w:hAnsi="Times New Roman" w:eastAsia="方正仿宋简体" w:cs="Times New Roman"/>
          <w:color w:val="000000"/>
          <w:sz w:val="32"/>
          <w:szCs w:val="32"/>
        </w:rPr>
        <w:t>116.59</w:t>
      </w:r>
      <w:r>
        <w:rPr>
          <w:rFonts w:hint="eastAsia" w:ascii="方正仿宋简体" w:hAnsi="方正仿宋简体" w:eastAsia="方正仿宋简体" w:cs="方正仿宋简体"/>
          <w:color w:val="000000"/>
          <w:sz w:val="32"/>
          <w:szCs w:val="32"/>
        </w:rPr>
        <w:t>万元</w:t>
      </w:r>
      <w:r>
        <w:rPr>
          <w:rFonts w:hint="eastAsia" w:ascii="方正仿宋简体" w:hAnsi="方正仿宋简体" w:eastAsia="方正仿宋简体" w:cs="方正仿宋简体"/>
          <w:sz w:val="32"/>
          <w:szCs w:val="32"/>
        </w:rPr>
        <w:t>占</w:t>
      </w:r>
      <w:r>
        <w:rPr>
          <w:rFonts w:hint="eastAsia" w:ascii="方正仿宋简体" w:hAnsi="方正仿宋简体" w:eastAsia="方正仿宋简体" w:cs="方正仿宋简体"/>
          <w:color w:val="000000"/>
          <w:sz w:val="32"/>
          <w:szCs w:val="32"/>
        </w:rPr>
        <w:t>产业发展项目</w:t>
      </w:r>
      <w:r>
        <w:rPr>
          <w:rFonts w:hint="eastAsia" w:ascii="方正仿宋简体" w:hAnsi="方正仿宋简体" w:eastAsia="方正仿宋简体" w:cs="方正仿宋简体"/>
          <w:color w:val="000000"/>
          <w:sz w:val="32"/>
          <w:szCs w:val="32"/>
          <w:lang w:eastAsia="zh-CN"/>
        </w:rPr>
        <w:t>支持</w:t>
      </w:r>
      <w:r>
        <w:rPr>
          <w:rFonts w:hint="eastAsia" w:ascii="方正仿宋简体" w:hAnsi="方正仿宋简体" w:eastAsia="方正仿宋简体" w:cs="方正仿宋简体"/>
          <w:color w:val="000000"/>
          <w:sz w:val="32"/>
          <w:szCs w:val="32"/>
        </w:rPr>
        <w:t>资金</w:t>
      </w:r>
      <w:r>
        <w:rPr>
          <w:rFonts w:hint="eastAsia" w:ascii="方正仿宋简体" w:hAnsi="方正仿宋简体" w:eastAsia="方正仿宋简体" w:cs="方正仿宋简体"/>
          <w:sz w:val="32"/>
          <w:szCs w:val="32"/>
        </w:rPr>
        <w:t>的</w:t>
      </w:r>
      <w:r>
        <w:rPr>
          <w:rFonts w:hint="default" w:ascii="Times New Roman" w:hAnsi="Times New Roman" w:eastAsia="方正仿宋简体" w:cs="Times New Roman"/>
          <w:sz w:val="32"/>
          <w:szCs w:val="32"/>
          <w:lang w:val="en-US" w:eastAsia="zh-CN"/>
        </w:rPr>
        <w:t>9.95</w:t>
      </w:r>
      <w:r>
        <w:rPr>
          <w:rFonts w:hint="default" w:ascii="Times New Roman" w:hAnsi="Times New Roman" w:eastAsia="方正仿宋简体" w:cs="Times New Roman"/>
          <w:sz w:val="32"/>
          <w:szCs w:val="32"/>
        </w:rPr>
        <w:t>%</w:t>
      </w:r>
      <w:r>
        <w:rPr>
          <w:rFonts w:hint="eastAsia" w:ascii="方正仿宋简体" w:hAnsi="方正仿宋简体" w:eastAsia="方正仿宋简体" w:cs="方正仿宋简体"/>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color w:val="000000"/>
          <w:sz w:val="32"/>
          <w:szCs w:val="32"/>
          <w:lang w:val="en-US" w:eastAsia="zh-CN"/>
        </w:rPr>
        <w:t>8</w:t>
      </w:r>
      <w:r>
        <w:rPr>
          <w:rFonts w:hint="eastAsia" w:ascii="方正仿宋简体" w:hAnsi="方正仿宋简体" w:eastAsia="方正仿宋简体" w:cs="方正仿宋简体"/>
          <w:color w:val="000000"/>
          <w:sz w:val="32"/>
          <w:szCs w:val="32"/>
        </w:rPr>
        <w:t>）大通湖区共</w:t>
      </w:r>
      <w:r>
        <w:rPr>
          <w:rFonts w:hint="eastAsia" w:ascii="方正仿宋简体" w:hAnsi="方正仿宋简体" w:eastAsia="方正仿宋简体" w:cs="方正仿宋简体"/>
          <w:sz w:val="32"/>
          <w:szCs w:val="32"/>
        </w:rPr>
        <w:t>支持</w:t>
      </w:r>
      <w:r>
        <w:rPr>
          <w:rFonts w:hint="default" w:ascii="Times New Roman" w:hAnsi="Times New Roman" w:eastAsia="方正仿宋简体" w:cs="Times New Roman"/>
          <w:sz w:val="32"/>
          <w:szCs w:val="32"/>
          <w:lang w:val="en-US" w:eastAsia="zh-CN"/>
        </w:rPr>
        <w:t>1</w:t>
      </w:r>
      <w:r>
        <w:rPr>
          <w:rFonts w:hint="eastAsia" w:ascii="方正仿宋简体" w:hAnsi="方正仿宋简体" w:eastAsia="方正仿宋简体" w:cs="方正仿宋简体"/>
          <w:sz w:val="32"/>
          <w:szCs w:val="32"/>
        </w:rPr>
        <w:t>家企业</w:t>
      </w:r>
      <w:r>
        <w:rPr>
          <w:rFonts w:hint="default" w:ascii="Times New Roman" w:hAnsi="Times New Roman" w:eastAsia="方正仿宋简体" w:cs="Times New Roman"/>
          <w:sz w:val="32"/>
          <w:szCs w:val="32"/>
          <w:lang w:val="en-US" w:eastAsia="zh-CN"/>
        </w:rPr>
        <w:t>1</w:t>
      </w:r>
      <w:r>
        <w:rPr>
          <w:rFonts w:hint="eastAsia" w:ascii="方正仿宋简体" w:hAnsi="方正仿宋简体" w:eastAsia="方正仿宋简体" w:cs="方正仿宋简体"/>
          <w:sz w:val="32"/>
          <w:szCs w:val="32"/>
        </w:rPr>
        <w:t>个项目，支持金额</w:t>
      </w:r>
      <w:r>
        <w:rPr>
          <w:rFonts w:hint="default" w:ascii="Times New Roman" w:hAnsi="Times New Roman" w:eastAsia="方正仿宋简体" w:cs="Times New Roman"/>
          <w:color w:val="000000"/>
          <w:sz w:val="32"/>
          <w:szCs w:val="32"/>
        </w:rPr>
        <w:t>20</w:t>
      </w:r>
      <w:r>
        <w:rPr>
          <w:rFonts w:hint="eastAsia" w:ascii="方正仿宋简体" w:hAnsi="方正仿宋简体" w:eastAsia="方正仿宋简体" w:cs="方正仿宋简体"/>
          <w:color w:val="000000"/>
          <w:sz w:val="32"/>
          <w:szCs w:val="32"/>
        </w:rPr>
        <w:t>万元</w:t>
      </w:r>
      <w:r>
        <w:rPr>
          <w:rFonts w:hint="eastAsia" w:ascii="方正仿宋简体" w:hAnsi="方正仿宋简体" w:eastAsia="方正仿宋简体" w:cs="方正仿宋简体"/>
          <w:sz w:val="32"/>
          <w:szCs w:val="32"/>
        </w:rPr>
        <w:t>占</w:t>
      </w:r>
      <w:r>
        <w:rPr>
          <w:rFonts w:hint="eastAsia" w:ascii="方正仿宋简体" w:hAnsi="方正仿宋简体" w:eastAsia="方正仿宋简体" w:cs="方正仿宋简体"/>
          <w:color w:val="000000"/>
          <w:sz w:val="32"/>
          <w:szCs w:val="32"/>
        </w:rPr>
        <w:t>产业发展项目</w:t>
      </w:r>
      <w:r>
        <w:rPr>
          <w:rFonts w:hint="eastAsia" w:ascii="方正仿宋简体" w:hAnsi="方正仿宋简体" w:eastAsia="方正仿宋简体" w:cs="方正仿宋简体"/>
          <w:color w:val="000000"/>
          <w:sz w:val="32"/>
          <w:szCs w:val="32"/>
          <w:lang w:eastAsia="zh-CN"/>
        </w:rPr>
        <w:t>支持</w:t>
      </w:r>
      <w:r>
        <w:rPr>
          <w:rFonts w:hint="eastAsia" w:ascii="方正仿宋简体" w:hAnsi="方正仿宋简体" w:eastAsia="方正仿宋简体" w:cs="方正仿宋简体"/>
          <w:color w:val="000000"/>
          <w:sz w:val="32"/>
          <w:szCs w:val="32"/>
        </w:rPr>
        <w:t>资金</w:t>
      </w:r>
      <w:r>
        <w:rPr>
          <w:rFonts w:hint="eastAsia" w:ascii="方正仿宋简体" w:hAnsi="方正仿宋简体" w:eastAsia="方正仿宋简体" w:cs="方正仿宋简体"/>
          <w:sz w:val="32"/>
          <w:szCs w:val="32"/>
        </w:rPr>
        <w:t>的</w:t>
      </w:r>
      <w:r>
        <w:rPr>
          <w:rFonts w:hint="default" w:ascii="Times New Roman" w:hAnsi="Times New Roman" w:eastAsia="方正仿宋简体" w:cs="Times New Roman"/>
          <w:sz w:val="32"/>
          <w:szCs w:val="32"/>
          <w:lang w:val="en-US" w:eastAsia="zh-CN"/>
        </w:rPr>
        <w:t>1.71</w:t>
      </w:r>
      <w:r>
        <w:rPr>
          <w:rFonts w:hint="default" w:ascii="Times New Roman" w:hAnsi="Times New Roman" w:eastAsia="方正仿宋简体" w:cs="Times New Roman"/>
          <w:sz w:val="32"/>
          <w:szCs w:val="32"/>
        </w:rPr>
        <w:t>%</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color w:val="000000"/>
          <w:sz w:val="32"/>
          <w:szCs w:val="32"/>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color w:val="000000"/>
          <w:sz w:val="32"/>
          <w:szCs w:val="32"/>
          <w:lang w:val="en-US" w:eastAsia="zh-CN"/>
        </w:rPr>
        <w:t>9</w:t>
      </w:r>
      <w:r>
        <w:rPr>
          <w:rFonts w:hint="eastAsia" w:ascii="方正仿宋简体" w:hAnsi="方正仿宋简体" w:eastAsia="方正仿宋简体" w:cs="方正仿宋简体"/>
          <w:color w:val="000000"/>
          <w:sz w:val="32"/>
          <w:szCs w:val="32"/>
        </w:rPr>
        <w:t>）市直共</w:t>
      </w:r>
      <w:r>
        <w:rPr>
          <w:rFonts w:hint="eastAsia" w:ascii="方正仿宋简体" w:hAnsi="方正仿宋简体" w:eastAsia="方正仿宋简体" w:cs="方正仿宋简体"/>
          <w:sz w:val="32"/>
          <w:szCs w:val="32"/>
        </w:rPr>
        <w:t>支持</w:t>
      </w:r>
      <w:r>
        <w:rPr>
          <w:rFonts w:hint="default" w:ascii="Times New Roman" w:hAnsi="Times New Roman" w:eastAsia="方正仿宋简体" w:cs="Times New Roman"/>
          <w:sz w:val="32"/>
          <w:szCs w:val="32"/>
          <w:lang w:val="en-US" w:eastAsia="zh-CN"/>
        </w:rPr>
        <w:t>2</w:t>
      </w:r>
      <w:r>
        <w:rPr>
          <w:rFonts w:hint="eastAsia" w:ascii="方正仿宋简体" w:hAnsi="方正仿宋简体" w:eastAsia="方正仿宋简体" w:cs="方正仿宋简体"/>
          <w:sz w:val="32"/>
          <w:szCs w:val="32"/>
        </w:rPr>
        <w:t>个项目，支持金额</w:t>
      </w:r>
      <w:r>
        <w:rPr>
          <w:rFonts w:hint="default" w:ascii="Times New Roman" w:hAnsi="Times New Roman" w:eastAsia="方正仿宋简体" w:cs="Times New Roman"/>
          <w:color w:val="000000"/>
          <w:sz w:val="32"/>
          <w:szCs w:val="32"/>
        </w:rPr>
        <w:t>40</w:t>
      </w:r>
      <w:r>
        <w:rPr>
          <w:rFonts w:hint="eastAsia" w:ascii="方正仿宋简体" w:hAnsi="方正仿宋简体" w:eastAsia="方正仿宋简体" w:cs="方正仿宋简体"/>
          <w:color w:val="000000"/>
          <w:sz w:val="32"/>
          <w:szCs w:val="32"/>
        </w:rPr>
        <w:t>万元</w:t>
      </w:r>
      <w:r>
        <w:rPr>
          <w:rFonts w:hint="eastAsia" w:ascii="方正仿宋简体" w:hAnsi="方正仿宋简体" w:eastAsia="方正仿宋简体" w:cs="方正仿宋简体"/>
          <w:sz w:val="32"/>
          <w:szCs w:val="32"/>
        </w:rPr>
        <w:t>占项目</w:t>
      </w:r>
      <w:r>
        <w:rPr>
          <w:rFonts w:hint="eastAsia" w:ascii="方正仿宋简体" w:hAnsi="方正仿宋简体" w:eastAsia="方正仿宋简体" w:cs="方正仿宋简体"/>
          <w:color w:val="000000"/>
          <w:sz w:val="32"/>
          <w:szCs w:val="32"/>
        </w:rPr>
        <w:t>产业发展项目</w:t>
      </w:r>
      <w:r>
        <w:rPr>
          <w:rFonts w:hint="eastAsia" w:ascii="方正仿宋简体" w:hAnsi="方正仿宋简体" w:eastAsia="方正仿宋简体" w:cs="方正仿宋简体"/>
          <w:color w:val="000000"/>
          <w:sz w:val="32"/>
          <w:szCs w:val="32"/>
          <w:lang w:eastAsia="zh-CN"/>
        </w:rPr>
        <w:t>支持</w:t>
      </w:r>
      <w:r>
        <w:rPr>
          <w:rFonts w:hint="eastAsia" w:ascii="方正仿宋简体" w:hAnsi="方正仿宋简体" w:eastAsia="方正仿宋简体" w:cs="方正仿宋简体"/>
          <w:color w:val="000000"/>
          <w:sz w:val="32"/>
          <w:szCs w:val="32"/>
        </w:rPr>
        <w:t>资金</w:t>
      </w:r>
      <w:r>
        <w:rPr>
          <w:rFonts w:hint="eastAsia" w:ascii="方正仿宋简体" w:hAnsi="方正仿宋简体" w:eastAsia="方正仿宋简体" w:cs="方正仿宋简体"/>
          <w:sz w:val="32"/>
          <w:szCs w:val="32"/>
        </w:rPr>
        <w:t>的</w:t>
      </w:r>
      <w:r>
        <w:rPr>
          <w:rFonts w:hint="default" w:ascii="Times New Roman" w:hAnsi="Times New Roman" w:eastAsia="方正仿宋简体" w:cs="Times New Roman"/>
          <w:sz w:val="32"/>
          <w:szCs w:val="32"/>
          <w:lang w:val="en-US" w:eastAsia="zh-CN"/>
        </w:rPr>
        <w:t>3.41</w:t>
      </w:r>
      <w:r>
        <w:rPr>
          <w:rFonts w:hint="default" w:ascii="Times New Roman" w:hAnsi="Times New Roman" w:eastAsia="方正仿宋简体" w:cs="Times New Roman"/>
          <w:sz w:val="32"/>
          <w:szCs w:val="32"/>
        </w:rPr>
        <w:t>%</w:t>
      </w:r>
      <w:r>
        <w:rPr>
          <w:rFonts w:hint="eastAsia" w:ascii="方正仿宋简体" w:hAnsi="方正仿宋简体" w:eastAsia="方正仿宋简体" w:cs="方正仿宋简体"/>
          <w:sz w:val="32"/>
          <w:szCs w:val="32"/>
        </w:rPr>
        <w:t>。</w:t>
      </w:r>
    </w:p>
    <w:p>
      <w:pPr>
        <w:pStyle w:val="9"/>
        <w:widowControl w:val="0"/>
        <w:shd w:val="clear" w:color="auto" w:fill="FFFFFF"/>
        <w:spacing w:before="0" w:beforeAutospacing="0" w:after="0" w:afterAutospacing="0" w:line="600" w:lineRule="exact"/>
        <w:ind w:firstLine="640" w:firstLineChars="200"/>
        <w:jc w:val="both"/>
        <w:rPr>
          <w:rFonts w:hint="eastAsia" w:ascii="Times New Roman" w:hAnsi="Times New Roman" w:eastAsia="仿宋" w:cs="Times New Roman"/>
          <w:kern w:val="0"/>
          <w:sz w:val="32"/>
          <w:szCs w:val="32"/>
          <w:lang w:eastAsia="zh-CN"/>
        </w:rPr>
      </w:pPr>
      <w:r>
        <w:rPr>
          <w:rFonts w:hint="eastAsia" w:ascii="Times New Roman" w:hAnsi="Times New Roman" w:eastAsia="仿宋" w:cs="Times New Roman"/>
          <w:kern w:val="0"/>
          <w:sz w:val="32"/>
          <w:szCs w:val="32"/>
          <w:lang w:eastAsia="zh-CN"/>
        </w:rPr>
        <w:t>按照产业类别分：</w:t>
      </w:r>
    </w:p>
    <w:p>
      <w:pPr>
        <w:pStyle w:val="9"/>
        <w:widowControl w:val="0"/>
        <w:shd w:val="clear" w:color="auto" w:fill="FFFFFF"/>
        <w:spacing w:before="0" w:beforeAutospacing="0" w:after="0" w:afterAutospacing="0" w:line="600" w:lineRule="exact"/>
        <w:ind w:firstLine="640" w:firstLineChars="20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（1）数字经济类项目。</w:t>
      </w:r>
      <w:r>
        <w:rPr>
          <w:rFonts w:hint="eastAsia" w:ascii="方正仿宋简体" w:hAnsi="方正仿宋简体" w:eastAsia="方正仿宋简体" w:cs="方正仿宋简体"/>
          <w:sz w:val="32"/>
          <w:szCs w:val="32"/>
        </w:rPr>
        <w:t>共支持</w:t>
      </w:r>
      <w:r>
        <w:rPr>
          <w:rFonts w:hint="default" w:ascii="Times New Roman" w:hAnsi="Times New Roman" w:eastAsia="方正仿宋简体" w:cs="Times New Roman"/>
          <w:sz w:val="32"/>
          <w:szCs w:val="32"/>
        </w:rPr>
        <w:t>15</w:t>
      </w:r>
      <w:r>
        <w:rPr>
          <w:rFonts w:hint="eastAsia" w:ascii="方正仿宋简体" w:hAnsi="方正仿宋简体" w:eastAsia="方正仿宋简体" w:cs="方正仿宋简体"/>
          <w:sz w:val="32"/>
          <w:szCs w:val="32"/>
        </w:rPr>
        <w:t>家企业</w:t>
      </w:r>
      <w:r>
        <w:rPr>
          <w:rFonts w:hint="default" w:ascii="Times New Roman" w:hAnsi="Times New Roman" w:eastAsia="方正仿宋简体" w:cs="Times New Roman"/>
          <w:sz w:val="32"/>
          <w:szCs w:val="32"/>
        </w:rPr>
        <w:t>15</w:t>
      </w:r>
      <w:r>
        <w:rPr>
          <w:rFonts w:hint="eastAsia" w:ascii="方正仿宋简体" w:hAnsi="方正仿宋简体" w:eastAsia="方正仿宋简体" w:cs="方正仿宋简体"/>
          <w:sz w:val="32"/>
          <w:szCs w:val="32"/>
        </w:rPr>
        <w:t>个项目，支持金额</w:t>
      </w:r>
      <w:r>
        <w:rPr>
          <w:rFonts w:hint="default" w:ascii="Times New Roman" w:hAnsi="Times New Roman" w:eastAsia="方正仿宋简体" w:cs="Times New Roman"/>
          <w:sz w:val="32"/>
          <w:szCs w:val="32"/>
        </w:rPr>
        <w:t>295</w:t>
      </w:r>
      <w:r>
        <w:rPr>
          <w:rFonts w:hint="eastAsia" w:ascii="方正仿宋简体" w:hAnsi="方正仿宋简体" w:eastAsia="方正仿宋简体" w:cs="方正仿宋简体"/>
          <w:sz w:val="32"/>
          <w:szCs w:val="32"/>
        </w:rPr>
        <w:t>万元，占</w:t>
      </w:r>
      <w:r>
        <w:rPr>
          <w:rFonts w:hint="eastAsia" w:ascii="方正仿宋简体" w:hAnsi="方正仿宋简体" w:eastAsia="方正仿宋简体" w:cs="方正仿宋简体"/>
          <w:color w:val="000000"/>
          <w:sz w:val="32"/>
          <w:szCs w:val="32"/>
        </w:rPr>
        <w:t>产业发展项目</w:t>
      </w:r>
      <w:r>
        <w:rPr>
          <w:rFonts w:hint="eastAsia" w:ascii="方正仿宋简体" w:hAnsi="方正仿宋简体" w:eastAsia="方正仿宋简体" w:cs="方正仿宋简体"/>
          <w:color w:val="000000"/>
          <w:sz w:val="32"/>
          <w:szCs w:val="32"/>
          <w:lang w:eastAsia="zh-CN"/>
        </w:rPr>
        <w:t>支持</w:t>
      </w:r>
      <w:r>
        <w:rPr>
          <w:rFonts w:hint="eastAsia" w:ascii="方正仿宋简体" w:hAnsi="方正仿宋简体" w:eastAsia="方正仿宋简体" w:cs="方正仿宋简体"/>
          <w:color w:val="000000"/>
          <w:sz w:val="32"/>
          <w:szCs w:val="32"/>
        </w:rPr>
        <w:t>资金</w:t>
      </w:r>
      <w:r>
        <w:rPr>
          <w:rFonts w:hint="eastAsia" w:ascii="方正仿宋简体" w:hAnsi="方正仿宋简体" w:eastAsia="方正仿宋简体" w:cs="方正仿宋简体"/>
          <w:sz w:val="32"/>
          <w:szCs w:val="32"/>
        </w:rPr>
        <w:t>的</w:t>
      </w:r>
      <w:r>
        <w:rPr>
          <w:rFonts w:hint="default" w:ascii="Times New Roman" w:hAnsi="Times New Roman" w:eastAsia="方正仿宋简体" w:cs="Times New Roman"/>
          <w:sz w:val="32"/>
          <w:szCs w:val="32"/>
        </w:rPr>
        <w:t>25.18%</w:t>
      </w:r>
      <w:r>
        <w:rPr>
          <w:rFonts w:hint="eastAsia" w:ascii="方正仿宋简体" w:hAnsi="方正仿宋简体" w:eastAsia="方正仿宋简体" w:cs="方正仿宋简体"/>
          <w:sz w:val="32"/>
          <w:szCs w:val="32"/>
        </w:rPr>
        <w:t>。</w:t>
      </w:r>
    </w:p>
    <w:p>
      <w:pPr>
        <w:pStyle w:val="9"/>
        <w:widowControl w:val="0"/>
        <w:shd w:val="clear" w:color="auto" w:fill="FFFFFF"/>
        <w:spacing w:before="0" w:beforeAutospacing="0" w:after="0" w:afterAutospacing="0" w:line="600" w:lineRule="exact"/>
        <w:ind w:firstLine="672" w:firstLineChars="21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）工业新兴优势产业链项目。支持</w:t>
      </w:r>
      <w:r>
        <w:rPr>
          <w:rFonts w:hint="default" w:ascii="Times New Roman" w:hAnsi="Times New Roman" w:eastAsia="方正仿宋简体" w:cs="Times New Roman"/>
          <w:sz w:val="32"/>
          <w:szCs w:val="32"/>
        </w:rPr>
        <w:t>11</w:t>
      </w:r>
      <w:r>
        <w:rPr>
          <w:rFonts w:hint="eastAsia" w:ascii="方正仿宋简体" w:hAnsi="方正仿宋简体" w:eastAsia="方正仿宋简体" w:cs="方正仿宋简体"/>
          <w:sz w:val="32"/>
          <w:szCs w:val="32"/>
        </w:rPr>
        <w:t>家企业</w:t>
      </w:r>
      <w:r>
        <w:rPr>
          <w:rFonts w:hint="default" w:ascii="Times New Roman" w:hAnsi="Times New Roman" w:eastAsia="方正仿宋简体" w:cs="Times New Roman"/>
          <w:sz w:val="32"/>
          <w:szCs w:val="32"/>
        </w:rPr>
        <w:t>11</w:t>
      </w:r>
      <w:r>
        <w:rPr>
          <w:rFonts w:hint="eastAsia" w:ascii="方正仿宋简体" w:hAnsi="方正仿宋简体" w:eastAsia="方正仿宋简体" w:cs="方正仿宋简体"/>
          <w:sz w:val="32"/>
          <w:szCs w:val="32"/>
        </w:rPr>
        <w:t>个项目，支持金额</w:t>
      </w:r>
      <w:r>
        <w:rPr>
          <w:rFonts w:hint="default" w:ascii="Times New Roman" w:hAnsi="Times New Roman" w:eastAsia="方正仿宋简体" w:cs="Times New Roman"/>
          <w:sz w:val="32"/>
          <w:szCs w:val="32"/>
        </w:rPr>
        <w:t>215</w:t>
      </w:r>
      <w:r>
        <w:rPr>
          <w:rFonts w:hint="eastAsia" w:ascii="方正仿宋简体" w:hAnsi="方正仿宋简体" w:eastAsia="方正仿宋简体" w:cs="方正仿宋简体"/>
          <w:sz w:val="32"/>
          <w:szCs w:val="32"/>
        </w:rPr>
        <w:t>万元，占</w:t>
      </w:r>
      <w:r>
        <w:rPr>
          <w:rFonts w:hint="eastAsia" w:ascii="方正仿宋简体" w:hAnsi="方正仿宋简体" w:eastAsia="方正仿宋简体" w:cs="方正仿宋简体"/>
          <w:color w:val="000000"/>
          <w:sz w:val="32"/>
          <w:szCs w:val="32"/>
        </w:rPr>
        <w:t>产业发展项目</w:t>
      </w:r>
      <w:r>
        <w:rPr>
          <w:rFonts w:hint="eastAsia" w:ascii="方正仿宋简体" w:hAnsi="方正仿宋简体" w:eastAsia="方正仿宋简体" w:cs="方正仿宋简体"/>
          <w:color w:val="000000"/>
          <w:sz w:val="32"/>
          <w:szCs w:val="32"/>
          <w:lang w:eastAsia="zh-CN"/>
        </w:rPr>
        <w:t>支持</w:t>
      </w:r>
      <w:r>
        <w:rPr>
          <w:rFonts w:hint="eastAsia" w:ascii="方正仿宋简体" w:hAnsi="方正仿宋简体" w:eastAsia="方正仿宋简体" w:cs="方正仿宋简体"/>
          <w:color w:val="000000"/>
          <w:sz w:val="32"/>
          <w:szCs w:val="32"/>
        </w:rPr>
        <w:t>资金</w:t>
      </w:r>
      <w:r>
        <w:rPr>
          <w:rFonts w:hint="eastAsia" w:ascii="方正仿宋简体" w:hAnsi="方正仿宋简体" w:eastAsia="方正仿宋简体" w:cs="方正仿宋简体"/>
          <w:sz w:val="32"/>
          <w:szCs w:val="32"/>
        </w:rPr>
        <w:t>的</w:t>
      </w:r>
      <w:r>
        <w:rPr>
          <w:rFonts w:hint="default" w:ascii="Times New Roman" w:hAnsi="Times New Roman" w:eastAsia="方正仿宋简体" w:cs="Times New Roman"/>
          <w:sz w:val="32"/>
          <w:szCs w:val="32"/>
        </w:rPr>
        <w:t>18.35%</w:t>
      </w:r>
      <w:r>
        <w:rPr>
          <w:rFonts w:hint="eastAsia" w:ascii="方正仿宋简体" w:hAnsi="方正仿宋简体" w:eastAsia="方正仿宋简体" w:cs="方正仿宋简体"/>
          <w:sz w:val="32"/>
          <w:szCs w:val="32"/>
        </w:rPr>
        <w:t>。</w:t>
      </w:r>
    </w:p>
    <w:p>
      <w:pPr>
        <w:pStyle w:val="9"/>
        <w:widowControl w:val="0"/>
        <w:shd w:val="clear" w:color="auto" w:fill="FFFFFF"/>
        <w:spacing w:before="0" w:beforeAutospacing="0" w:after="0" w:afterAutospacing="0" w:line="600" w:lineRule="exact"/>
        <w:ind w:firstLine="672" w:firstLineChars="21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（3）技术创新技术改造类项目。共支持</w:t>
      </w:r>
      <w:r>
        <w:rPr>
          <w:rFonts w:hint="default" w:ascii="Times New Roman" w:hAnsi="Times New Roman" w:eastAsia="方正仿宋简体" w:cs="Times New Roman"/>
          <w:sz w:val="32"/>
          <w:szCs w:val="32"/>
        </w:rPr>
        <w:t>22</w:t>
      </w:r>
      <w:r>
        <w:rPr>
          <w:rFonts w:hint="eastAsia" w:ascii="方正仿宋简体" w:hAnsi="方正仿宋简体" w:eastAsia="方正仿宋简体" w:cs="方正仿宋简体"/>
          <w:sz w:val="32"/>
          <w:szCs w:val="32"/>
        </w:rPr>
        <w:t>家企业</w:t>
      </w:r>
      <w:r>
        <w:rPr>
          <w:rFonts w:hint="default" w:ascii="Times New Roman" w:hAnsi="Times New Roman" w:eastAsia="方正仿宋简体" w:cs="Times New Roman"/>
          <w:sz w:val="32"/>
          <w:szCs w:val="32"/>
        </w:rPr>
        <w:t>22</w:t>
      </w:r>
      <w:r>
        <w:rPr>
          <w:rFonts w:hint="eastAsia" w:ascii="方正仿宋简体" w:hAnsi="方正仿宋简体" w:eastAsia="方正仿宋简体" w:cs="方正仿宋简体"/>
          <w:sz w:val="32"/>
          <w:szCs w:val="32"/>
        </w:rPr>
        <w:t>个项目，支持金额</w:t>
      </w:r>
      <w:r>
        <w:rPr>
          <w:rFonts w:hint="default" w:ascii="Times New Roman" w:hAnsi="Times New Roman" w:eastAsia="方正仿宋简体" w:cs="Times New Roman"/>
          <w:sz w:val="32"/>
          <w:szCs w:val="32"/>
        </w:rPr>
        <w:t>405</w:t>
      </w:r>
      <w:r>
        <w:rPr>
          <w:rFonts w:hint="eastAsia" w:ascii="方正仿宋简体" w:hAnsi="方正仿宋简体" w:eastAsia="方正仿宋简体" w:cs="方正仿宋简体"/>
          <w:sz w:val="32"/>
          <w:szCs w:val="32"/>
        </w:rPr>
        <w:t>万元，占</w:t>
      </w:r>
      <w:r>
        <w:rPr>
          <w:rFonts w:hint="eastAsia" w:ascii="方正仿宋简体" w:hAnsi="方正仿宋简体" w:eastAsia="方正仿宋简体" w:cs="方正仿宋简体"/>
          <w:color w:val="000000"/>
          <w:sz w:val="32"/>
          <w:szCs w:val="32"/>
        </w:rPr>
        <w:t>产业发展项目</w:t>
      </w:r>
      <w:r>
        <w:rPr>
          <w:rFonts w:hint="eastAsia" w:ascii="方正仿宋简体" w:hAnsi="方正仿宋简体" w:eastAsia="方正仿宋简体" w:cs="方正仿宋简体"/>
          <w:color w:val="000000"/>
          <w:sz w:val="32"/>
          <w:szCs w:val="32"/>
          <w:lang w:eastAsia="zh-CN"/>
        </w:rPr>
        <w:t>支持</w:t>
      </w:r>
      <w:r>
        <w:rPr>
          <w:rFonts w:hint="eastAsia" w:ascii="方正仿宋简体" w:hAnsi="方正仿宋简体" w:eastAsia="方正仿宋简体" w:cs="方正仿宋简体"/>
          <w:color w:val="000000"/>
          <w:sz w:val="32"/>
          <w:szCs w:val="32"/>
        </w:rPr>
        <w:t>资金</w:t>
      </w:r>
      <w:r>
        <w:rPr>
          <w:rFonts w:hint="eastAsia" w:ascii="方正仿宋简体" w:hAnsi="方正仿宋简体" w:eastAsia="方正仿宋简体" w:cs="方正仿宋简体"/>
          <w:sz w:val="32"/>
          <w:szCs w:val="32"/>
        </w:rPr>
        <w:t>的</w:t>
      </w:r>
      <w:r>
        <w:rPr>
          <w:rFonts w:hint="default" w:ascii="Times New Roman" w:hAnsi="Times New Roman" w:eastAsia="方正仿宋简体" w:cs="Times New Roman"/>
          <w:sz w:val="32"/>
          <w:szCs w:val="32"/>
        </w:rPr>
        <w:t>34.57%</w:t>
      </w:r>
      <w:r>
        <w:rPr>
          <w:rFonts w:hint="eastAsia" w:ascii="方正仿宋简体" w:hAnsi="方正仿宋简体" w:eastAsia="方正仿宋简体" w:cs="方正仿宋简体"/>
          <w:sz w:val="32"/>
          <w:szCs w:val="32"/>
        </w:rPr>
        <w:t>。</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72" w:firstLineChars="21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color w:val="000000"/>
          <w:sz w:val="32"/>
          <w:szCs w:val="32"/>
        </w:rPr>
        <w:t>）其他类项目。共支持</w:t>
      </w:r>
      <w:r>
        <w:rPr>
          <w:rFonts w:hint="default" w:ascii="Times New Roman" w:hAnsi="Times New Roman" w:eastAsia="方正仿宋简体" w:cs="Times New Roman"/>
          <w:color w:val="000000"/>
          <w:sz w:val="32"/>
          <w:szCs w:val="32"/>
        </w:rPr>
        <w:t>13</w:t>
      </w:r>
      <w:r>
        <w:rPr>
          <w:rFonts w:hint="eastAsia" w:ascii="方正仿宋简体" w:hAnsi="方正仿宋简体" w:eastAsia="方正仿宋简体" w:cs="方正仿宋简体"/>
          <w:color w:val="000000"/>
          <w:sz w:val="32"/>
          <w:szCs w:val="32"/>
        </w:rPr>
        <w:t>家企业</w:t>
      </w:r>
      <w:r>
        <w:rPr>
          <w:rFonts w:hint="default" w:ascii="Times New Roman" w:hAnsi="Times New Roman" w:eastAsia="方正仿宋简体" w:cs="Times New Roman"/>
          <w:color w:val="000000"/>
          <w:sz w:val="32"/>
          <w:szCs w:val="32"/>
        </w:rPr>
        <w:t>13</w:t>
      </w:r>
      <w:r>
        <w:rPr>
          <w:rFonts w:hint="eastAsia" w:ascii="方正仿宋简体" w:hAnsi="方正仿宋简体" w:eastAsia="方正仿宋简体" w:cs="方正仿宋简体"/>
          <w:color w:val="000000"/>
          <w:sz w:val="32"/>
          <w:szCs w:val="32"/>
        </w:rPr>
        <w:t>个项目，支持金额</w:t>
      </w:r>
      <w:r>
        <w:rPr>
          <w:rFonts w:hint="default" w:ascii="Times New Roman" w:hAnsi="Times New Roman" w:eastAsia="方正仿宋简体" w:cs="Times New Roman"/>
          <w:color w:val="000000"/>
          <w:sz w:val="32"/>
          <w:szCs w:val="32"/>
        </w:rPr>
        <w:t>256.59</w:t>
      </w:r>
      <w:r>
        <w:rPr>
          <w:rFonts w:hint="eastAsia" w:ascii="方正仿宋简体" w:hAnsi="方正仿宋简体" w:eastAsia="方正仿宋简体" w:cs="方正仿宋简体"/>
          <w:color w:val="000000"/>
          <w:sz w:val="32"/>
          <w:szCs w:val="32"/>
        </w:rPr>
        <w:t>万元，占产业发展项目</w:t>
      </w:r>
      <w:r>
        <w:rPr>
          <w:rFonts w:hint="eastAsia" w:ascii="方正仿宋简体" w:hAnsi="方正仿宋简体" w:eastAsia="方正仿宋简体" w:cs="方正仿宋简体"/>
          <w:color w:val="000000"/>
          <w:sz w:val="32"/>
          <w:szCs w:val="32"/>
          <w:lang w:eastAsia="zh-CN"/>
        </w:rPr>
        <w:t>支持</w:t>
      </w:r>
      <w:r>
        <w:rPr>
          <w:rFonts w:hint="eastAsia" w:ascii="方正仿宋简体" w:hAnsi="方正仿宋简体" w:eastAsia="方正仿宋简体" w:cs="方正仿宋简体"/>
          <w:color w:val="000000"/>
          <w:sz w:val="32"/>
          <w:szCs w:val="32"/>
        </w:rPr>
        <w:t>资金</w:t>
      </w:r>
      <w:r>
        <w:rPr>
          <w:rFonts w:hint="eastAsia" w:ascii="方正仿宋简体" w:hAnsi="方正仿宋简体" w:eastAsia="方正仿宋简体" w:cs="方正仿宋简体"/>
          <w:sz w:val="32"/>
          <w:szCs w:val="32"/>
        </w:rPr>
        <w:t>的</w:t>
      </w:r>
      <w:r>
        <w:rPr>
          <w:rFonts w:hint="default" w:ascii="Times New Roman" w:hAnsi="Times New Roman" w:eastAsia="方正仿宋简体" w:cs="Times New Roman"/>
          <w:color w:val="000000"/>
          <w:sz w:val="32"/>
          <w:szCs w:val="32"/>
        </w:rPr>
        <w:t>21.9%</w:t>
      </w:r>
      <w:r>
        <w:rPr>
          <w:rFonts w:hint="eastAsia" w:ascii="方正仿宋简体" w:hAnsi="方正仿宋简体" w:eastAsia="方正仿宋简体" w:cs="方正仿宋简体"/>
          <w:color w:val="000000"/>
          <w:sz w:val="32"/>
          <w:szCs w:val="32"/>
        </w:rPr>
        <w:t>。其中①公共服务平台或培训机构类，支持</w:t>
      </w:r>
      <w:r>
        <w:rPr>
          <w:rFonts w:hint="default" w:ascii="Times New Roman" w:hAnsi="Times New Roman" w:eastAsia="方正仿宋简体" w:cs="Times New Roman"/>
          <w:color w:val="000000"/>
          <w:sz w:val="32"/>
          <w:szCs w:val="32"/>
        </w:rPr>
        <w:t>5</w:t>
      </w:r>
      <w:r>
        <w:rPr>
          <w:rFonts w:hint="eastAsia" w:ascii="方正仿宋简体" w:hAnsi="方正仿宋简体" w:eastAsia="方正仿宋简体" w:cs="方正仿宋简体"/>
          <w:color w:val="000000"/>
          <w:sz w:val="32"/>
          <w:szCs w:val="32"/>
        </w:rPr>
        <w:t>家单</w:t>
      </w:r>
      <w:r>
        <w:rPr>
          <w:rFonts w:hint="eastAsia" w:ascii="方正仿宋简体" w:hAnsi="方正仿宋简体" w:eastAsia="方正仿宋简体" w:cs="方正仿宋简体"/>
          <w:color w:val="000000"/>
          <w:sz w:val="32"/>
          <w:szCs w:val="32"/>
          <w:lang w:eastAsia="zh-CN"/>
        </w:rPr>
        <w:t>位</w:t>
      </w:r>
      <w:r>
        <w:rPr>
          <w:rFonts w:hint="default" w:ascii="Times New Roman" w:hAnsi="Times New Roman" w:eastAsia="方正仿宋简体" w:cs="Times New Roman"/>
          <w:color w:val="000000"/>
          <w:sz w:val="32"/>
          <w:szCs w:val="32"/>
        </w:rPr>
        <w:t>5</w:t>
      </w:r>
      <w:r>
        <w:rPr>
          <w:rFonts w:hint="eastAsia" w:ascii="方正仿宋简体" w:hAnsi="方正仿宋简体" w:eastAsia="方正仿宋简体" w:cs="方正仿宋简体"/>
          <w:color w:val="000000"/>
          <w:sz w:val="32"/>
          <w:szCs w:val="32"/>
        </w:rPr>
        <w:t>个项目，支持金额</w:t>
      </w:r>
      <w:r>
        <w:rPr>
          <w:rFonts w:hint="default" w:ascii="Times New Roman" w:hAnsi="Times New Roman" w:eastAsia="方正仿宋简体" w:cs="Times New Roman"/>
          <w:color w:val="000000"/>
          <w:sz w:val="32"/>
          <w:szCs w:val="32"/>
        </w:rPr>
        <w:t>100</w:t>
      </w:r>
      <w:r>
        <w:rPr>
          <w:rFonts w:hint="eastAsia" w:ascii="方正仿宋简体" w:hAnsi="方正仿宋简体" w:eastAsia="方正仿宋简体" w:cs="方正仿宋简体"/>
          <w:color w:val="000000"/>
          <w:sz w:val="32"/>
          <w:szCs w:val="32"/>
        </w:rPr>
        <w:t>万元；②乡村振兴类，支持</w:t>
      </w:r>
      <w:r>
        <w:rPr>
          <w:rFonts w:hint="default" w:ascii="Times New Roman" w:hAnsi="Times New Roman" w:eastAsia="方正仿宋简体" w:cs="Times New Roman"/>
          <w:color w:val="000000"/>
          <w:sz w:val="32"/>
          <w:szCs w:val="32"/>
        </w:rPr>
        <w:t>8</w:t>
      </w:r>
      <w:r>
        <w:rPr>
          <w:rFonts w:hint="eastAsia" w:ascii="方正仿宋简体" w:hAnsi="方正仿宋简体" w:eastAsia="方正仿宋简体" w:cs="方正仿宋简体"/>
          <w:color w:val="000000"/>
          <w:sz w:val="32"/>
          <w:szCs w:val="32"/>
        </w:rPr>
        <w:t>家企业</w:t>
      </w:r>
      <w:r>
        <w:rPr>
          <w:rFonts w:hint="default" w:ascii="Times New Roman" w:hAnsi="Times New Roman" w:eastAsia="方正仿宋简体" w:cs="Times New Roman"/>
          <w:color w:val="000000"/>
          <w:sz w:val="32"/>
          <w:szCs w:val="32"/>
        </w:rPr>
        <w:t>8</w:t>
      </w:r>
      <w:r>
        <w:rPr>
          <w:rFonts w:hint="eastAsia" w:ascii="方正仿宋简体" w:hAnsi="方正仿宋简体" w:eastAsia="方正仿宋简体" w:cs="方正仿宋简体"/>
          <w:color w:val="000000"/>
          <w:sz w:val="32"/>
          <w:szCs w:val="32"/>
        </w:rPr>
        <w:t>个项目，支持金额</w:t>
      </w:r>
      <w:r>
        <w:rPr>
          <w:rFonts w:hint="default" w:ascii="Times New Roman" w:hAnsi="Times New Roman" w:eastAsia="方正仿宋简体" w:cs="Times New Roman"/>
          <w:color w:val="000000"/>
          <w:sz w:val="32"/>
          <w:szCs w:val="32"/>
        </w:rPr>
        <w:t>156.59</w:t>
      </w:r>
      <w:r>
        <w:rPr>
          <w:rFonts w:hint="eastAsia" w:ascii="方正仿宋简体" w:hAnsi="方正仿宋简体" w:eastAsia="方正仿宋简体" w:cs="方正仿宋简体"/>
          <w:color w:val="000000"/>
          <w:sz w:val="32"/>
          <w:szCs w:val="32"/>
        </w:rPr>
        <w:t>万元。</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72" w:firstLineChars="210"/>
        <w:jc w:val="both"/>
        <w:textAlignment w:val="auto"/>
        <w:rPr>
          <w:rFonts w:ascii="Times New Roman" w:hAnsi="Times New Roman" w:eastAsia="方正楷体简体" w:cs="Times New Roman"/>
          <w:color w:val="000000"/>
          <w:sz w:val="32"/>
          <w:szCs w:val="32"/>
        </w:rPr>
      </w:pPr>
      <w:r>
        <w:rPr>
          <w:rFonts w:ascii="Times New Roman" w:hAnsi="Times New Roman" w:eastAsia="方正楷体简体" w:cs="Times New Roman"/>
          <w:color w:val="000000"/>
          <w:sz w:val="32"/>
          <w:szCs w:val="32"/>
        </w:rPr>
        <w:t>（二）产业发展专项资金项目申报，我们所做的工作：</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1.健全相关制度</w:t>
      </w:r>
      <w:r>
        <w:rPr>
          <w:rFonts w:hint="eastAsia" w:ascii="方正仿宋简体" w:hAnsi="方正仿宋简体" w:eastAsia="方正仿宋简体" w:cs="方正仿宋简体"/>
          <w:b/>
          <w:bCs/>
          <w:color w:val="000000"/>
          <w:sz w:val="32"/>
          <w:szCs w:val="32"/>
          <w:lang w:eastAsia="zh-CN"/>
        </w:rPr>
        <w:t>。</w:t>
      </w:r>
      <w:r>
        <w:rPr>
          <w:rFonts w:hint="eastAsia" w:ascii="方正仿宋简体" w:hAnsi="方正仿宋简体" w:eastAsia="方正仿宋简体" w:cs="方正仿宋简体"/>
          <w:color w:val="000000"/>
          <w:sz w:val="32"/>
          <w:szCs w:val="32"/>
        </w:rPr>
        <w:t>市人民政府成立了由市长任组长的市</w:t>
      </w:r>
      <w:r>
        <w:rPr>
          <w:rFonts w:hint="eastAsia" w:ascii="方正仿宋简体" w:hAnsi="方正仿宋简体" w:eastAsia="方正仿宋简体" w:cs="方正仿宋简体"/>
          <w:color w:val="000000"/>
          <w:sz w:val="32"/>
          <w:szCs w:val="32"/>
          <w:lang w:eastAsia="zh-CN"/>
        </w:rPr>
        <w:t>推进先进制造业高质量发展</w:t>
      </w:r>
      <w:r>
        <w:rPr>
          <w:rFonts w:hint="eastAsia" w:ascii="方正仿宋简体" w:hAnsi="方正仿宋简体" w:eastAsia="方正仿宋简体" w:cs="方正仿宋简体"/>
          <w:color w:val="000000"/>
          <w:sz w:val="32"/>
          <w:szCs w:val="32"/>
        </w:rPr>
        <w:t>领导小组，领导小组下设办公室（设市工信局，负责日常工作）。市工信局会同市财政局、市商务局制定了《益阳市产业发展专项资金管理办法》</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市工信局印发了《项目申报与管理办法》《</w:t>
      </w:r>
      <w:r>
        <w:rPr>
          <w:rFonts w:hint="eastAsia" w:ascii="方正仿宋简体" w:hAnsi="方正仿宋简体" w:eastAsia="方正仿宋简体" w:cs="方正仿宋简体"/>
          <w:sz w:val="32"/>
          <w:szCs w:val="32"/>
        </w:rPr>
        <w:t>益阳市产业发展专项资金申报项目专家</w:t>
      </w:r>
      <w:r>
        <w:rPr>
          <w:rFonts w:hint="eastAsia" w:ascii="方正仿宋简体" w:hAnsi="方正仿宋简体" w:eastAsia="方正仿宋简体" w:cs="方正仿宋简体"/>
          <w:sz w:val="32"/>
          <w:szCs w:val="32"/>
          <w:lang w:eastAsia="zh-CN"/>
        </w:rPr>
        <w:t>评</w:t>
      </w:r>
      <w:r>
        <w:rPr>
          <w:rFonts w:hint="eastAsia" w:ascii="方正仿宋简体" w:hAnsi="方正仿宋简体" w:eastAsia="方正仿宋简体" w:cs="方正仿宋简体"/>
          <w:sz w:val="32"/>
          <w:szCs w:val="32"/>
        </w:rPr>
        <w:t>审规定</w:t>
      </w:r>
      <w:r>
        <w:rPr>
          <w:rFonts w:hint="eastAsia"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sz w:val="32"/>
          <w:szCs w:val="32"/>
        </w:rPr>
        <w:t>益阳市产业发展专项资金项目验收管理办法</w:t>
      </w:r>
      <w:r>
        <w:rPr>
          <w:rFonts w:hint="eastAsia"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sz w:val="32"/>
          <w:szCs w:val="32"/>
        </w:rPr>
        <w:t>益阳市产业发展专项资金项目申报管理廉政纪律规定</w:t>
      </w:r>
      <w:r>
        <w:rPr>
          <w:rFonts w:hint="eastAsia" w:ascii="方正仿宋简体" w:hAnsi="方正仿宋简体" w:eastAsia="方正仿宋简体" w:cs="方正仿宋简体"/>
          <w:color w:val="000000"/>
          <w:sz w:val="32"/>
          <w:szCs w:val="32"/>
        </w:rPr>
        <w:t>》等，明确了专项资金支持方向和重点，子项目申报条件、评审程序、资金分配标准、项目绩效管理及后期管理等相关工作等。</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800" w:firstLineChars="250"/>
        <w:jc w:val="both"/>
        <w:textAlignment w:val="auto"/>
        <w:rPr>
          <w:rFonts w:hint="eastAsia" w:ascii="方正仿宋简体" w:hAnsi="方正仿宋简体" w:eastAsia="方正仿宋简体" w:cs="方正仿宋简体"/>
          <w:b/>
          <w:bCs/>
          <w:color w:val="000000"/>
          <w:sz w:val="32"/>
          <w:szCs w:val="32"/>
        </w:rPr>
      </w:pPr>
      <w:r>
        <w:rPr>
          <w:rFonts w:hint="default" w:ascii="Times New Roman" w:hAnsi="Times New Roman" w:eastAsia="方正仿宋简体" w:cs="Times New Roman"/>
          <w:b w:val="0"/>
          <w:bCs w:val="0"/>
          <w:color w:val="000000"/>
          <w:sz w:val="32"/>
          <w:szCs w:val="32"/>
        </w:rPr>
        <w:t>2</w:t>
      </w:r>
      <w:r>
        <w:rPr>
          <w:rFonts w:hint="eastAsia" w:ascii="方正仿宋简体" w:hAnsi="方正仿宋简体" w:eastAsia="方正仿宋简体" w:cs="方正仿宋简体"/>
          <w:b/>
          <w:bCs/>
          <w:color w:val="000000"/>
          <w:sz w:val="32"/>
          <w:szCs w:val="32"/>
        </w:rPr>
        <w:t>.严格申报程序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1）申报。根据《益阳市产业发展专项资金管理办法》（益财企〔2017〕（125号）、《益阳市工业和信息化局关于印发〈项目申报与管理办法〉的通知》（益工信〔2019〕2号）文件，市工信局党组会议研究了项目安排原则、项目申报范围、项目申报条件；在征求市财政局意见确定安排方案后，报市人民政府分管领导审定同意；市工信局和市财政局联合印发了《关于做好202</w:t>
      </w:r>
      <w:r>
        <w:rPr>
          <w:rFonts w:hint="eastAsia" w:ascii="Times New Roman" w:hAnsi="Times New Roman" w:eastAsia="方正仿宋简体" w:cs="Times New Roman"/>
          <w:sz w:val="32"/>
          <w:szCs w:val="32"/>
        </w:rPr>
        <w:t>1</w:t>
      </w:r>
      <w:r>
        <w:rPr>
          <w:rFonts w:ascii="Times New Roman" w:hAnsi="Times New Roman" w:eastAsia="方正仿宋简体" w:cs="Times New Roman"/>
          <w:sz w:val="32"/>
          <w:szCs w:val="32"/>
        </w:rPr>
        <w:t>年度产业发展专项资金项目申报工作的通知》，两局联合召开会议进行部署。项目由区县（市）工信、财政联合组织，两部门联合进行初审，并出具申报资料真实性承诺函后，由两部门联合行文申报，分别报市工信局和市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32"/>
        </w:rPr>
      </w:pPr>
      <w:r>
        <w:rPr>
          <w:rFonts w:ascii="Times New Roman" w:hAnsi="Times New Roman" w:eastAsia="方正仿宋简体" w:cs="Times New Roman"/>
          <w:sz w:val="32"/>
          <w:szCs w:val="32"/>
        </w:rPr>
        <w:t>（2）</w:t>
      </w:r>
      <w:r>
        <w:rPr>
          <w:rFonts w:hint="eastAsia" w:ascii="方正仿宋简体" w:hAnsi="方正仿宋简体" w:eastAsia="方正仿宋简体" w:cs="方正仿宋简体"/>
          <w:sz w:val="32"/>
          <w:szCs w:val="32"/>
        </w:rPr>
        <w:t>评审。市工信局会同市财政局联合组织进行专家评审，</w:t>
      </w:r>
      <w:r>
        <w:rPr>
          <w:rFonts w:hint="default" w:ascii="Times New Roman" w:hAnsi="Times New Roman" w:eastAsia="方正仿宋简体" w:cs="Times New Roman"/>
          <w:sz w:val="32"/>
          <w:szCs w:val="32"/>
        </w:rPr>
        <w:t>5</w:t>
      </w:r>
      <w:r>
        <w:rPr>
          <w:rFonts w:hint="eastAsia" w:ascii="方正仿宋简体" w:hAnsi="方正仿宋简体" w:eastAsia="方正仿宋简体" w:cs="方正仿宋简体"/>
          <w:sz w:val="32"/>
          <w:szCs w:val="32"/>
        </w:rPr>
        <w:t>位评审专家由机关纪委和人事科在市工信局专家库中临时抽取，机关纪委全程参与、监督专家评审工作。专家评审前，由机关有关业务科室对申报项目资料进行审核，对不符合申报条件或资料有明显缺陷的项目进行把关，不进入专家评审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32"/>
        </w:rPr>
      </w:pPr>
      <w:r>
        <w:rPr>
          <w:rFonts w:ascii="Times New Roman" w:hAnsi="Times New Roman" w:eastAsia="方正仿宋简体" w:cs="Times New Roman"/>
          <w:sz w:val="32"/>
          <w:szCs w:val="32"/>
        </w:rPr>
        <w:t>（3）</w:t>
      </w:r>
      <w:r>
        <w:rPr>
          <w:rFonts w:hint="eastAsia" w:ascii="方正仿宋简体" w:hAnsi="方正仿宋简体" w:eastAsia="方正仿宋简体" w:cs="方正仿宋简体"/>
          <w:sz w:val="32"/>
          <w:szCs w:val="32"/>
        </w:rPr>
        <w:t>确定。专家对每个项目评审打分，按项目类别根据项目得分情况，确定安排项目及资金安排额度。在重点考虑专家评审得分的基础上，综合考虑区县（市）意见、落实市级领导有关批示、指示精神要求。</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（4）公示。市工信局、市财政局分别对入围项目和资金计划进行公开公示。</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简体" w:hAnsi="方正仿宋简体" w:eastAsia="方正仿宋简体" w:cs="方正仿宋简体"/>
          <w:color w:val="000000"/>
          <w:sz w:val="32"/>
          <w:szCs w:val="32"/>
        </w:rPr>
      </w:pPr>
      <w:r>
        <w:rPr>
          <w:rFonts w:ascii="Times New Roman" w:hAnsi="Times New Roman" w:eastAsia="方正仿宋简体" w:cs="Times New Roman"/>
          <w:color w:val="000000"/>
          <w:sz w:val="32"/>
          <w:szCs w:val="32"/>
        </w:rPr>
        <w:t>（5）</w:t>
      </w:r>
      <w:r>
        <w:rPr>
          <w:rFonts w:hint="eastAsia" w:ascii="方正仿宋简体" w:hAnsi="方正仿宋简体" w:eastAsia="方正仿宋简体" w:cs="方正仿宋简体"/>
          <w:color w:val="000000"/>
          <w:sz w:val="32"/>
          <w:szCs w:val="32"/>
        </w:rPr>
        <w:t>上报审批项目，拨付资金。市工信局、市财政局将入围项目和资金计划上报市人民政府，经批准后，市财政将项目资金拨付至各区县（市）财政部门，再由县级财政部门直接将资金拨付至申</w:t>
      </w:r>
      <w:r>
        <w:rPr>
          <w:rFonts w:hint="eastAsia" w:ascii="方正仿宋简体" w:hAnsi="方正仿宋简体" w:eastAsia="方正仿宋简体" w:cs="方正仿宋简体"/>
          <w:color w:val="000000"/>
          <w:sz w:val="32"/>
          <w:szCs w:val="32"/>
          <w:lang w:eastAsia="zh-CN"/>
        </w:rPr>
        <w:t>报</w:t>
      </w:r>
      <w:r>
        <w:rPr>
          <w:rFonts w:hint="eastAsia" w:ascii="方正仿宋简体" w:hAnsi="方正仿宋简体" w:eastAsia="方正仿宋简体" w:cs="方正仿宋简体"/>
          <w:color w:val="000000"/>
          <w:sz w:val="32"/>
          <w:szCs w:val="32"/>
        </w:rPr>
        <w:t>单位。</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方正楷体简体" w:cs="Times New Roman"/>
          <w:color w:val="000000"/>
          <w:sz w:val="32"/>
          <w:szCs w:val="32"/>
        </w:rPr>
      </w:pPr>
      <w:r>
        <w:rPr>
          <w:rFonts w:ascii="Times New Roman" w:hAnsi="Times New Roman" w:eastAsia="方正楷体简体" w:cs="Times New Roman"/>
          <w:color w:val="000000"/>
          <w:sz w:val="32"/>
          <w:szCs w:val="32"/>
        </w:rPr>
        <w:t>（三）严格产业发展项目专项资金专款专用</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方正仿宋简体" w:cs="Times New Roman"/>
          <w:color w:val="000000"/>
          <w:sz w:val="32"/>
          <w:szCs w:val="32"/>
        </w:rPr>
      </w:pPr>
      <w:r>
        <w:rPr>
          <w:rFonts w:ascii="Times New Roman" w:hAnsi="Times New Roman" w:eastAsia="方正仿宋简体" w:cs="Times New Roman"/>
          <w:sz w:val="32"/>
          <w:szCs w:val="32"/>
        </w:rPr>
        <w:t>根据益阳市财政局、益阳市工业和信息化局、益阳市商务局联合印发的《益阳市产业发展专项资金管理办法》（益财企〔2017〕（125号）</w:t>
      </w:r>
      <w:r>
        <w:rPr>
          <w:rFonts w:hint="eastAsia" w:ascii="方正仿宋简体" w:hAnsi="方正仿宋简体" w:eastAsia="方正仿宋简体" w:cs="方正仿宋简体"/>
          <w:sz w:val="32"/>
          <w:szCs w:val="32"/>
        </w:rPr>
        <w:t>文件，严格要求各项目单位切实做到</w:t>
      </w:r>
      <w:r>
        <w:rPr>
          <w:rFonts w:hint="eastAsia" w:ascii="方正仿宋简体" w:hAnsi="方正仿宋简体" w:eastAsia="方正仿宋简体" w:cs="方正仿宋简体"/>
          <w:color w:val="000000"/>
          <w:sz w:val="32"/>
          <w:szCs w:val="32"/>
        </w:rPr>
        <w:t>产业发展项目专项资金专款专用，</w:t>
      </w:r>
      <w:r>
        <w:rPr>
          <w:rFonts w:hint="eastAsia" w:ascii="方正仿宋简体" w:hAnsi="方正仿宋简体" w:eastAsia="方正仿宋简体" w:cs="方正仿宋简体"/>
          <w:color w:val="000000"/>
          <w:sz w:val="32"/>
          <w:szCs w:val="32"/>
          <w:lang w:eastAsia="zh-CN"/>
        </w:rPr>
        <w:t>由</w:t>
      </w:r>
      <w:r>
        <w:rPr>
          <w:rFonts w:hint="eastAsia" w:ascii="方正仿宋简体" w:hAnsi="方正仿宋简体" w:eastAsia="方正仿宋简体" w:cs="方正仿宋简体"/>
          <w:color w:val="000000"/>
          <w:sz w:val="32"/>
          <w:szCs w:val="32"/>
        </w:rPr>
        <w:t>各区县（市）负责进行监督。根据市工信局印发的《</w:t>
      </w:r>
      <w:r>
        <w:rPr>
          <w:rFonts w:hint="eastAsia" w:ascii="方正仿宋简体" w:hAnsi="方正仿宋简体" w:eastAsia="方正仿宋简体" w:cs="方正仿宋简体"/>
          <w:sz w:val="32"/>
          <w:szCs w:val="32"/>
        </w:rPr>
        <w:t>益阳市产业发展专项资金项目验收管理办法</w:t>
      </w:r>
      <w:r>
        <w:rPr>
          <w:rFonts w:hint="eastAsia" w:ascii="方正仿宋简体" w:hAnsi="方正仿宋简体" w:eastAsia="方正仿宋简体" w:cs="方正仿宋简体"/>
          <w:color w:val="000000"/>
          <w:sz w:val="32"/>
          <w:szCs w:val="32"/>
        </w:rPr>
        <w:t>》要求，我们在</w:t>
      </w:r>
      <w:r>
        <w:rPr>
          <w:rFonts w:hint="default" w:ascii="Times New Roman" w:hAnsi="Times New Roman" w:eastAsia="方正仿宋简体" w:cs="Times New Roman"/>
          <w:color w:val="000000"/>
          <w:sz w:val="32"/>
          <w:szCs w:val="32"/>
        </w:rPr>
        <w:t>3</w:t>
      </w:r>
      <w:r>
        <w:rPr>
          <w:rFonts w:hint="eastAsia" w:ascii="方正仿宋简体" w:hAnsi="方正仿宋简体" w:eastAsia="方正仿宋简体" w:cs="方正仿宋简体"/>
          <w:color w:val="000000"/>
          <w:sz w:val="32"/>
          <w:szCs w:val="32"/>
        </w:rPr>
        <w:t>月份对项目实施情况予以抽查，发现问题及时督促整改。最后市工信局、市财政局联合印发《关于开展</w:t>
      </w:r>
      <w:r>
        <w:rPr>
          <w:rFonts w:ascii="Times New Roman" w:hAnsi="Times New Roman" w:eastAsia="方正仿宋简体" w:cs="Times New Roman"/>
          <w:color w:val="000000"/>
          <w:sz w:val="32"/>
          <w:szCs w:val="32"/>
        </w:rPr>
        <w:t>202</w:t>
      </w:r>
      <w:r>
        <w:rPr>
          <w:rFonts w:hint="eastAsia" w:ascii="Times New Roman" w:hAnsi="Times New Roman" w:eastAsia="方正仿宋简体" w:cs="Times New Roman"/>
          <w:color w:val="000000"/>
          <w:sz w:val="32"/>
          <w:szCs w:val="32"/>
        </w:rPr>
        <w:t>1</w:t>
      </w:r>
      <w:r>
        <w:rPr>
          <w:rFonts w:ascii="Times New Roman" w:hAnsi="Times New Roman" w:eastAsia="方正仿宋简体" w:cs="Times New Roman"/>
          <w:color w:val="000000"/>
          <w:sz w:val="32"/>
          <w:szCs w:val="32"/>
        </w:rPr>
        <w:t>年度产业发展专项资金项目验收工作的通知》，区县（市）</w:t>
      </w:r>
      <w:r>
        <w:rPr>
          <w:rFonts w:hint="eastAsia" w:ascii="Times New Roman" w:hAnsi="Times New Roman" w:eastAsia="方正仿宋简体" w:cs="Times New Roman"/>
          <w:color w:val="000000"/>
          <w:sz w:val="32"/>
          <w:szCs w:val="32"/>
          <w:lang w:eastAsia="zh-CN"/>
        </w:rPr>
        <w:t>的</w:t>
      </w:r>
      <w:r>
        <w:rPr>
          <w:rFonts w:ascii="Times New Roman" w:hAnsi="Times New Roman" w:eastAsia="方正仿宋简体" w:cs="Times New Roman"/>
          <w:color w:val="000000"/>
          <w:sz w:val="32"/>
          <w:szCs w:val="32"/>
        </w:rPr>
        <w:t>申报项目委托区县（市）工信（科工、产科）局、财政局进行验收。</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四、绩效评价工作情况</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textAlignment w:val="auto"/>
        <w:rPr>
          <w:rFonts w:ascii="Times New Roman" w:hAnsi="Times New Roman" w:eastAsia="方正仿宋简体" w:cs="Times New Roman"/>
          <w:color w:val="000000"/>
          <w:sz w:val="32"/>
          <w:szCs w:val="32"/>
        </w:rPr>
      </w:pPr>
      <w:r>
        <w:rPr>
          <w:rFonts w:hint="eastAsia" w:ascii="方正仿宋简体" w:hAnsi="方正仿宋简体" w:eastAsia="方正仿宋简体" w:cs="方正仿宋简体"/>
          <w:color w:val="3D3D3D"/>
          <w:sz w:val="32"/>
          <w:szCs w:val="32"/>
        </w:rPr>
        <w:t>根据《益阳市财政局关于印发〈益阳市财政预算支出绩效评价结果应用管理暂行办法〉的通知》（</w:t>
      </w:r>
      <w:r>
        <w:rPr>
          <w:rFonts w:hint="eastAsia" w:ascii="方正仿宋简体" w:hAnsi="方正仿宋简体" w:eastAsia="方正仿宋简体" w:cs="方正仿宋简体"/>
          <w:color w:val="313131"/>
          <w:sz w:val="32"/>
          <w:szCs w:val="32"/>
        </w:rPr>
        <w:t>益财绩</w:t>
      </w:r>
      <w:r>
        <w:rPr>
          <w:rFonts w:ascii="Times New Roman" w:hAnsi="Times New Roman" w:eastAsia="仿宋" w:cs="Times New Roman"/>
          <w:color w:val="313131"/>
          <w:sz w:val="32"/>
          <w:szCs w:val="32"/>
        </w:rPr>
        <w:t>〔2020〕276号）</w:t>
      </w:r>
      <w:r>
        <w:rPr>
          <w:rFonts w:hint="eastAsia" w:ascii="方正仿宋简体" w:hAnsi="方正仿宋简体" w:eastAsia="方正仿宋简体" w:cs="方正仿宋简体"/>
          <w:color w:val="313131"/>
          <w:sz w:val="32"/>
          <w:szCs w:val="32"/>
        </w:rPr>
        <w:t>文件</w:t>
      </w:r>
      <w:r>
        <w:rPr>
          <w:rFonts w:hint="eastAsia" w:ascii="方正仿宋简体" w:hAnsi="方正仿宋简体" w:eastAsia="方正仿宋简体" w:cs="方正仿宋简体"/>
          <w:color w:val="313131"/>
          <w:sz w:val="32"/>
          <w:szCs w:val="32"/>
          <w:lang w:eastAsia="zh-CN"/>
        </w:rPr>
        <w:t>要求</w:t>
      </w:r>
      <w:r>
        <w:rPr>
          <w:rFonts w:hint="eastAsia" w:ascii="方正仿宋简体" w:hAnsi="方正仿宋简体" w:eastAsia="方正仿宋简体" w:cs="方正仿宋简体"/>
          <w:color w:val="000000"/>
          <w:sz w:val="32"/>
          <w:szCs w:val="32"/>
        </w:rPr>
        <w:t>，我们认真</w:t>
      </w:r>
      <w:r>
        <w:rPr>
          <w:rFonts w:hint="eastAsia" w:ascii="方正仿宋简体" w:hAnsi="方正仿宋简体" w:eastAsia="方正仿宋简体" w:cs="方正仿宋简体"/>
          <w:color w:val="000000"/>
          <w:sz w:val="32"/>
          <w:szCs w:val="32"/>
          <w:lang w:eastAsia="zh-CN"/>
        </w:rPr>
        <w:t>开展了</w:t>
      </w:r>
      <w:r>
        <w:rPr>
          <w:rFonts w:hint="eastAsia" w:ascii="方正仿宋简体" w:hAnsi="方正仿宋简体" w:eastAsia="方正仿宋简体" w:cs="方正仿宋简体"/>
          <w:color w:val="000000"/>
          <w:sz w:val="32"/>
          <w:szCs w:val="32"/>
        </w:rPr>
        <w:t>产业发展专项资金绩效评价自评工作。</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textAlignment w:val="auto"/>
        <w:rPr>
          <w:rFonts w:ascii="Times New Roman" w:hAnsi="Times New Roman" w:eastAsia="方正仿宋简体" w:cs="Times New Roman"/>
          <w:kern w:val="0"/>
          <w:sz w:val="32"/>
          <w:szCs w:val="32"/>
        </w:rPr>
      </w:pPr>
      <w:r>
        <w:rPr>
          <w:rFonts w:hint="eastAsia" w:ascii="方正楷体简体" w:hAnsi="方正楷体简体" w:eastAsia="方正楷体简体" w:cs="方正楷体简体"/>
          <w:kern w:val="0"/>
          <w:sz w:val="32"/>
          <w:szCs w:val="32"/>
        </w:rPr>
        <w:t>（一）绩效评价目的。</w:t>
      </w:r>
      <w:r>
        <w:rPr>
          <w:rFonts w:ascii="Times New Roman" w:hAnsi="Times New Roman" w:eastAsia="方正仿宋简体" w:cs="Times New Roman"/>
          <w:kern w:val="0"/>
          <w:sz w:val="32"/>
          <w:szCs w:val="32"/>
        </w:rPr>
        <w:t>通过开展产业发展专项资金绩效评价，全面了解、分析该项目资金使用、管理和项目实施情况，督促项目单位进一步完善相关制度，严格项目申报、评审、审批、实施、验收及后期管护等程序。规范资金分配、使用及管理等</w:t>
      </w:r>
      <w:r>
        <w:rPr>
          <w:rFonts w:hint="eastAsia" w:ascii="Times New Roman" w:hAnsi="Times New Roman" w:eastAsia="方正仿宋简体" w:cs="Times New Roman"/>
          <w:kern w:val="0"/>
          <w:sz w:val="32"/>
          <w:szCs w:val="32"/>
          <w:lang w:eastAsia="zh-CN"/>
        </w:rPr>
        <w:t>工作</w:t>
      </w:r>
      <w:r>
        <w:rPr>
          <w:rFonts w:ascii="Times New Roman" w:hAnsi="Times New Roman" w:eastAsia="方正仿宋简体" w:cs="Times New Roman"/>
          <w:kern w:val="0"/>
          <w:sz w:val="32"/>
          <w:szCs w:val="32"/>
        </w:rPr>
        <w:t>，切实提高财政资金使用效益。</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textAlignment w:val="auto"/>
        <w:rPr>
          <w:rFonts w:ascii="Times New Roman" w:hAnsi="Times New Roman" w:eastAsia="方正仿宋简体" w:cs="Times New Roman"/>
          <w:kern w:val="0"/>
          <w:sz w:val="32"/>
          <w:szCs w:val="32"/>
        </w:rPr>
      </w:pPr>
      <w:r>
        <w:rPr>
          <w:rFonts w:ascii="方正楷体简体" w:hAnsi="方正楷体简体" w:eastAsia="方正楷体简体" w:cs="方正楷体简体"/>
          <w:kern w:val="0"/>
          <w:sz w:val="32"/>
          <w:szCs w:val="32"/>
        </w:rPr>
        <w:t>（二）绩效评价工作过程。</w:t>
      </w:r>
      <w:r>
        <w:rPr>
          <w:rFonts w:ascii="Times New Roman" w:hAnsi="Times New Roman" w:eastAsia="方正仿宋简体" w:cs="Times New Roman"/>
          <w:kern w:val="0"/>
          <w:sz w:val="32"/>
          <w:szCs w:val="32"/>
        </w:rPr>
        <w:t>根据相关政策规定和益财绩</w:t>
      </w:r>
      <w:r>
        <w:rPr>
          <w:rFonts w:hint="eastAsia" w:ascii="Times New Roman" w:hAnsi="Times New Roman" w:eastAsia="方正仿宋简体" w:cs="Times New Roman"/>
          <w:kern w:val="0"/>
          <w:sz w:val="32"/>
          <w:szCs w:val="32"/>
          <w:lang w:eastAsia="zh-CN"/>
        </w:rPr>
        <w:t>（</w:t>
      </w:r>
      <w:r>
        <w:rPr>
          <w:rFonts w:ascii="Times New Roman" w:hAnsi="Times New Roman" w:eastAsia="方正仿宋简体" w:cs="Times New Roman"/>
          <w:kern w:val="0"/>
          <w:sz w:val="32"/>
          <w:szCs w:val="32"/>
        </w:rPr>
        <w:t>〔202</w:t>
      </w:r>
      <w:r>
        <w:rPr>
          <w:rFonts w:hint="eastAsia" w:ascii="Times New Roman" w:hAnsi="Times New Roman" w:eastAsia="方正仿宋简体" w:cs="Times New Roman"/>
          <w:kern w:val="0"/>
          <w:sz w:val="32"/>
          <w:szCs w:val="32"/>
        </w:rPr>
        <w:t>0</w:t>
      </w:r>
      <w:r>
        <w:rPr>
          <w:rFonts w:ascii="Times New Roman" w:hAnsi="Times New Roman" w:eastAsia="方正仿宋简体" w:cs="Times New Roman"/>
          <w:kern w:val="0"/>
          <w:sz w:val="32"/>
          <w:szCs w:val="32"/>
        </w:rPr>
        <w:t>〕147号</w:t>
      </w:r>
      <w:r>
        <w:rPr>
          <w:rFonts w:hint="eastAsia" w:ascii="Times New Roman" w:hAnsi="Times New Roman" w:eastAsia="方正仿宋简体" w:cs="Times New Roman"/>
          <w:kern w:val="0"/>
          <w:sz w:val="32"/>
          <w:szCs w:val="32"/>
          <w:lang w:eastAsia="zh-CN"/>
        </w:rPr>
        <w:t>）</w:t>
      </w:r>
      <w:r>
        <w:rPr>
          <w:rFonts w:ascii="Times New Roman" w:hAnsi="Times New Roman" w:eastAsia="方正仿宋简体" w:cs="Times New Roman"/>
          <w:kern w:val="0"/>
          <w:sz w:val="32"/>
          <w:szCs w:val="32"/>
        </w:rPr>
        <w:t>文件要求，我们按下列步骤开展绩效评价：</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textAlignment w:val="auto"/>
        <w:rPr>
          <w:rFonts w:ascii="Times New Roman" w:hAnsi="Times New Roman" w:eastAsia="方正仿宋简体" w:cs="Times New Roman"/>
          <w:kern w:val="0"/>
          <w:sz w:val="32"/>
          <w:szCs w:val="32"/>
        </w:rPr>
      </w:pPr>
      <w:r>
        <w:rPr>
          <w:rFonts w:ascii="Times New Roman" w:hAnsi="Times New Roman" w:eastAsia="方正仿宋简体" w:cs="Times New Roman"/>
          <w:b/>
          <w:bCs/>
          <w:kern w:val="0"/>
          <w:sz w:val="32"/>
          <w:szCs w:val="32"/>
        </w:rPr>
        <w:t>1．前期准备。</w:t>
      </w:r>
      <w:r>
        <w:rPr>
          <w:rFonts w:ascii="Times New Roman" w:hAnsi="Times New Roman" w:eastAsia="方正仿宋简体" w:cs="Times New Roman"/>
          <w:kern w:val="0"/>
          <w:sz w:val="32"/>
          <w:szCs w:val="32"/>
        </w:rPr>
        <w:t>成立绩效评价工作组，明确工作职责，</w:t>
      </w:r>
      <w:r>
        <w:rPr>
          <w:rFonts w:ascii="Times New Roman" w:hAnsi="Times New Roman" w:eastAsia="方正仿宋简体" w:cs="Times New Roman"/>
          <w:sz w:val="32"/>
          <w:szCs w:val="32"/>
        </w:rPr>
        <w:t>根据自身实际制定评价实施方案、选取评价方式、设计评价指标体系等，</w:t>
      </w:r>
      <w:r>
        <w:rPr>
          <w:rFonts w:ascii="Times New Roman" w:hAnsi="Times New Roman" w:eastAsia="方正仿宋简体" w:cs="Times New Roman"/>
          <w:kern w:val="0"/>
          <w:sz w:val="32"/>
          <w:szCs w:val="32"/>
        </w:rPr>
        <w:t>确定实施时间。</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textAlignment w:val="auto"/>
        <w:rPr>
          <w:rFonts w:ascii="Times New Roman" w:hAnsi="Times New Roman" w:eastAsia="方正仿宋简体" w:cs="Times New Roman"/>
          <w:kern w:val="0"/>
          <w:sz w:val="32"/>
          <w:szCs w:val="32"/>
        </w:rPr>
      </w:pPr>
      <w:r>
        <w:rPr>
          <w:rFonts w:ascii="Times New Roman" w:hAnsi="Times New Roman" w:eastAsia="方正仿宋简体" w:cs="Times New Roman"/>
          <w:b/>
          <w:bCs/>
          <w:kern w:val="0"/>
          <w:sz w:val="32"/>
          <w:szCs w:val="32"/>
        </w:rPr>
        <w:t>2．实施情况。</w:t>
      </w:r>
      <w:r>
        <w:rPr>
          <w:rFonts w:ascii="Times New Roman" w:hAnsi="Times New Roman" w:eastAsia="方正仿宋简体" w:cs="Times New Roman"/>
          <w:color w:val="000000"/>
          <w:sz w:val="32"/>
          <w:szCs w:val="32"/>
        </w:rPr>
        <w:t>我们对各项目单位报送的情况认真进行核查，开展现场评价和汇总分析，按设定的绩效评价指标进行绩效评价，最后形成绩效评价报告。</w:t>
      </w:r>
      <w:r>
        <w:rPr>
          <w:rFonts w:ascii="Times New Roman" w:hAnsi="Times New Roman" w:eastAsia="方正仿宋简体" w:cs="Times New Roman"/>
          <w:kern w:val="0"/>
          <w:sz w:val="32"/>
          <w:szCs w:val="32"/>
        </w:rPr>
        <w:t>项目绩效评价实施步骤：（1）召开座谈会。组织项目单位、财政部门、企业代表等召开座谈会，听取该项目有关情况介绍。（2）收集核查资料。收集该项目资金相关政策文件和项目单位相关制度文件、资金拨付明细、项目申报、评审、实施、验收等资料；核查相关制度是否完善，项目申报、评审、实施、验收等程序是否合规，资金分配、使用是否合理，拨付手续是否齐全，是否存在截留、挪用等情况。（3）现场查看。绩效评价工作</w:t>
      </w:r>
      <w:r>
        <w:rPr>
          <w:rFonts w:hint="eastAsia" w:ascii="Times New Roman" w:hAnsi="Times New Roman" w:eastAsia="方正仿宋简体" w:cs="Times New Roman"/>
          <w:kern w:val="0"/>
          <w:sz w:val="32"/>
          <w:szCs w:val="32"/>
          <w:lang w:eastAsia="zh-CN"/>
        </w:rPr>
        <w:t>覆盖</w:t>
      </w:r>
      <w:r>
        <w:rPr>
          <w:rFonts w:ascii="Times New Roman" w:hAnsi="Times New Roman" w:eastAsia="方正仿宋简体" w:cs="Times New Roman"/>
          <w:kern w:val="0"/>
          <w:sz w:val="32"/>
          <w:szCs w:val="32"/>
        </w:rPr>
        <w:t>全市8个区县（市），抽查</w:t>
      </w:r>
      <w:r>
        <w:rPr>
          <w:rFonts w:hint="eastAsia" w:ascii="Times New Roman" w:hAnsi="Times New Roman" w:eastAsia="方正仿宋简体" w:cs="Times New Roman"/>
          <w:kern w:val="0"/>
          <w:sz w:val="32"/>
          <w:szCs w:val="32"/>
          <w:lang w:val="en-US" w:eastAsia="zh-CN"/>
        </w:rPr>
        <w:t>23</w:t>
      </w:r>
      <w:r>
        <w:rPr>
          <w:rFonts w:ascii="Times New Roman" w:hAnsi="Times New Roman" w:eastAsia="方正仿宋简体" w:cs="Times New Roman"/>
          <w:kern w:val="0"/>
          <w:sz w:val="32"/>
          <w:szCs w:val="32"/>
        </w:rPr>
        <w:t>个项目单位进行了实地查看，调查走访。（4）形成评价报告。通过对相关资料进行综合分析，按照确定的评价指标和标准，结合现场评价情况，得出评价结论，形成绩效评价报告。</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五、综合评价情况及结论</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根据该项目资金绩效评价指标体系和绩效检查情况，专项资金绩效评价结果</w:t>
      </w:r>
      <w:r>
        <w:rPr>
          <w:rFonts w:hint="eastAsia" w:ascii="方正仿宋简体" w:hAnsi="方正仿宋简体" w:eastAsia="方正仿宋简体" w:cs="方正仿宋简体"/>
          <w:kern w:val="0"/>
          <w:sz w:val="32"/>
          <w:szCs w:val="32"/>
          <w:lang w:eastAsia="zh-CN"/>
        </w:rPr>
        <w:t>表明</w:t>
      </w:r>
      <w:r>
        <w:rPr>
          <w:rFonts w:hint="eastAsia" w:ascii="方正仿宋简体" w:hAnsi="方正仿宋简体" w:eastAsia="方正仿宋简体" w:cs="方正仿宋简体"/>
          <w:kern w:val="0"/>
          <w:sz w:val="32"/>
          <w:szCs w:val="32"/>
        </w:rPr>
        <w:t>，产业发展专项资金</w:t>
      </w:r>
      <w:r>
        <w:rPr>
          <w:rFonts w:hint="eastAsia" w:ascii="方正仿宋简体" w:hAnsi="方正仿宋简体" w:eastAsia="方正仿宋简体" w:cs="方正仿宋简体"/>
          <w:sz w:val="32"/>
          <w:szCs w:val="32"/>
          <w:lang w:eastAsia="zh-CN"/>
        </w:rPr>
        <w:t>做到了</w:t>
      </w:r>
      <w:r>
        <w:rPr>
          <w:rFonts w:hint="eastAsia" w:ascii="方正仿宋简体" w:hAnsi="方正仿宋简体" w:eastAsia="方正仿宋简体" w:cs="方正仿宋简体"/>
          <w:sz w:val="32"/>
          <w:szCs w:val="32"/>
        </w:rPr>
        <w:t>专款专用</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kern w:val="0"/>
          <w:sz w:val="32"/>
          <w:szCs w:val="32"/>
        </w:rPr>
        <w:t>在优化</w:t>
      </w:r>
      <w:r>
        <w:rPr>
          <w:rFonts w:hint="eastAsia" w:ascii="方正仿宋简体" w:hAnsi="方正仿宋简体" w:eastAsia="方正仿宋简体" w:cs="方正仿宋简体"/>
          <w:kern w:val="0"/>
          <w:sz w:val="32"/>
          <w:szCs w:val="32"/>
          <w:lang w:eastAsia="zh-CN"/>
        </w:rPr>
        <w:t>产</w:t>
      </w:r>
      <w:r>
        <w:rPr>
          <w:rFonts w:hint="eastAsia" w:ascii="方正仿宋简体" w:hAnsi="方正仿宋简体" w:eastAsia="方正仿宋简体" w:cs="方正仿宋简体"/>
          <w:kern w:val="0"/>
          <w:sz w:val="32"/>
          <w:szCs w:val="32"/>
        </w:rPr>
        <w:t>业结构</w:t>
      </w:r>
      <w:r>
        <w:rPr>
          <w:rFonts w:hint="eastAsia" w:ascii="方正仿宋简体" w:hAnsi="方正仿宋简体" w:eastAsia="方正仿宋简体" w:cs="方正仿宋简体"/>
          <w:kern w:val="0"/>
          <w:sz w:val="32"/>
          <w:szCs w:val="32"/>
          <w:lang w:eastAsia="zh-CN"/>
        </w:rPr>
        <w:t>、</w:t>
      </w:r>
      <w:r>
        <w:rPr>
          <w:rFonts w:hint="eastAsia" w:ascii="方正仿宋简体" w:hAnsi="方正仿宋简体" w:eastAsia="方正仿宋简体" w:cs="方正仿宋简体"/>
          <w:kern w:val="0"/>
          <w:sz w:val="32"/>
          <w:szCs w:val="32"/>
        </w:rPr>
        <w:t>促进产业转型升级</w:t>
      </w:r>
      <w:r>
        <w:rPr>
          <w:rFonts w:hint="eastAsia" w:ascii="方正仿宋简体" w:hAnsi="方正仿宋简体" w:eastAsia="方正仿宋简体" w:cs="方正仿宋简体"/>
          <w:kern w:val="0"/>
          <w:sz w:val="32"/>
          <w:szCs w:val="32"/>
          <w:lang w:eastAsia="zh-CN"/>
        </w:rPr>
        <w:t>、</w:t>
      </w:r>
      <w:r>
        <w:rPr>
          <w:rFonts w:hint="eastAsia" w:ascii="方正仿宋简体" w:hAnsi="方正仿宋简体" w:eastAsia="方正仿宋简体" w:cs="方正仿宋简体"/>
          <w:kern w:val="0"/>
          <w:sz w:val="32"/>
          <w:szCs w:val="32"/>
        </w:rPr>
        <w:t>推动我市工业经济</w:t>
      </w:r>
      <w:r>
        <w:rPr>
          <w:rFonts w:hint="eastAsia" w:ascii="方正仿宋简体" w:hAnsi="方正仿宋简体" w:eastAsia="方正仿宋简体" w:cs="方正仿宋简体"/>
          <w:kern w:val="0"/>
          <w:sz w:val="32"/>
          <w:szCs w:val="32"/>
          <w:lang w:eastAsia="zh-CN"/>
        </w:rPr>
        <w:t>高质量发展上</w:t>
      </w:r>
      <w:r>
        <w:rPr>
          <w:rFonts w:hint="eastAsia" w:ascii="方正仿宋简体" w:hAnsi="方正仿宋简体" w:eastAsia="方正仿宋简体" w:cs="方正仿宋简体"/>
          <w:kern w:val="0"/>
          <w:sz w:val="32"/>
          <w:szCs w:val="32"/>
        </w:rPr>
        <w:t>发挥了</w:t>
      </w:r>
      <w:r>
        <w:rPr>
          <w:rFonts w:hint="eastAsia" w:ascii="方正仿宋简体" w:hAnsi="方正仿宋简体" w:eastAsia="方正仿宋简体" w:cs="方正仿宋简体"/>
          <w:kern w:val="0"/>
          <w:sz w:val="32"/>
          <w:szCs w:val="32"/>
          <w:lang w:eastAsia="zh-CN"/>
        </w:rPr>
        <w:t>一定</w:t>
      </w:r>
      <w:r>
        <w:rPr>
          <w:rFonts w:hint="eastAsia" w:ascii="方正仿宋简体" w:hAnsi="方正仿宋简体" w:eastAsia="方正仿宋简体" w:cs="方正仿宋简体"/>
          <w:kern w:val="0"/>
          <w:sz w:val="32"/>
          <w:szCs w:val="32"/>
        </w:rPr>
        <w:t>的</w:t>
      </w:r>
      <w:r>
        <w:rPr>
          <w:rFonts w:hint="eastAsia" w:ascii="方正仿宋简体" w:hAnsi="方正仿宋简体" w:eastAsia="方正仿宋简体" w:cs="方正仿宋简体"/>
          <w:kern w:val="0"/>
          <w:sz w:val="32"/>
          <w:szCs w:val="32"/>
          <w:lang w:eastAsia="zh-CN"/>
        </w:rPr>
        <w:t>引导</w:t>
      </w:r>
      <w:r>
        <w:rPr>
          <w:rFonts w:hint="eastAsia" w:ascii="方正仿宋简体" w:hAnsi="方正仿宋简体" w:eastAsia="方正仿宋简体" w:cs="方正仿宋简体"/>
          <w:kern w:val="0"/>
          <w:sz w:val="32"/>
          <w:szCs w:val="32"/>
        </w:rPr>
        <w:t>作用。主要绩效表现在以下几个方面：</w:t>
      </w:r>
    </w:p>
    <w:p>
      <w:pPr>
        <w:pStyle w:val="9"/>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经自查、现场评估和综合评价，去年我市产业发展专项资金均按预算、有关程序和要求进行申报、审批和使用，基本达到了预算安排、管理办法和领导所要求的目的和效果。</w:t>
      </w:r>
    </w:p>
    <w:p>
      <w:pPr>
        <w:pStyle w:val="9"/>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突出支持重点。充分发挥好财政资金的</w:t>
      </w:r>
      <w:r>
        <w:rPr>
          <w:rFonts w:hint="eastAsia" w:ascii="方正仿宋简体" w:hAnsi="方正仿宋简体" w:eastAsia="方正仿宋简体" w:cs="方正仿宋简体"/>
          <w:sz w:val="32"/>
          <w:szCs w:val="32"/>
          <w:lang w:eastAsia="zh-CN"/>
        </w:rPr>
        <w:t>引导、</w:t>
      </w:r>
      <w:r>
        <w:rPr>
          <w:rFonts w:hint="eastAsia" w:ascii="方正仿宋简体" w:hAnsi="方正仿宋简体" w:eastAsia="方正仿宋简体" w:cs="方正仿宋简体"/>
          <w:sz w:val="32"/>
          <w:szCs w:val="32"/>
        </w:rPr>
        <w:t>示范作用，重点支持</w:t>
      </w:r>
      <w:r>
        <w:rPr>
          <w:rFonts w:hint="eastAsia" w:ascii="方正仿宋简体" w:hAnsi="方正仿宋简体" w:eastAsia="方正仿宋简体" w:cs="方正仿宋简体"/>
          <w:sz w:val="32"/>
          <w:szCs w:val="32"/>
          <w:lang w:eastAsia="zh-CN"/>
        </w:rPr>
        <w:t>各园区</w:t>
      </w:r>
      <w:r>
        <w:rPr>
          <w:rFonts w:hint="eastAsia" w:ascii="方正仿宋简体" w:hAnsi="方正仿宋简体" w:eastAsia="方正仿宋简体" w:cs="方正仿宋简体"/>
          <w:sz w:val="32"/>
          <w:szCs w:val="32"/>
        </w:rPr>
        <w:t>主导产业和发展前景</w:t>
      </w:r>
      <w:r>
        <w:rPr>
          <w:rFonts w:hint="eastAsia" w:ascii="方正仿宋简体" w:hAnsi="方正仿宋简体" w:eastAsia="方正仿宋简体" w:cs="方正仿宋简体"/>
          <w:sz w:val="32"/>
          <w:szCs w:val="32"/>
          <w:lang w:eastAsia="zh-CN"/>
        </w:rPr>
        <w:t>较</w:t>
      </w:r>
      <w:r>
        <w:rPr>
          <w:rFonts w:hint="eastAsia" w:ascii="方正仿宋简体" w:hAnsi="方正仿宋简体" w:eastAsia="方正仿宋简体" w:cs="方正仿宋简体"/>
          <w:sz w:val="32"/>
          <w:szCs w:val="32"/>
        </w:rPr>
        <w:t>好的企业，扶持他们健康快速发展。</w:t>
      </w:r>
    </w:p>
    <w:p>
      <w:pPr>
        <w:pStyle w:val="9"/>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确保工业经济平稳增长。加强工业经济运行调度，加大服务工业企业力度，及时为企业排忧解难，202</w:t>
      </w:r>
      <w:r>
        <w:rPr>
          <w:rFonts w:hint="eastAsia" w:ascii="Times New Roman" w:hAnsi="Times New Roman" w:eastAsia="方正仿宋简体" w:cs="Times New Roman"/>
          <w:color w:val="000000"/>
          <w:sz w:val="32"/>
          <w:szCs w:val="32"/>
          <w:lang w:val="en-US" w:eastAsia="zh-CN"/>
        </w:rPr>
        <w:t>1</w:t>
      </w:r>
      <w:r>
        <w:rPr>
          <w:rFonts w:ascii="Times New Roman" w:hAnsi="Times New Roman" w:eastAsia="方正仿宋简体" w:cs="Times New Roman"/>
          <w:color w:val="000000"/>
          <w:sz w:val="32"/>
          <w:szCs w:val="32"/>
        </w:rPr>
        <w:t>年全市规模以上工业增加值增长</w:t>
      </w:r>
      <w:r>
        <w:rPr>
          <w:rFonts w:hint="eastAsia" w:ascii="Times New Roman" w:hAnsi="Times New Roman" w:eastAsia="方正仿宋简体" w:cs="Times New Roman"/>
          <w:color w:val="000000"/>
          <w:sz w:val="32"/>
          <w:szCs w:val="32"/>
          <w:lang w:val="en-US" w:eastAsia="zh-CN"/>
        </w:rPr>
        <w:t>9.7</w:t>
      </w:r>
      <w:r>
        <w:rPr>
          <w:rFonts w:ascii="Times New Roman" w:hAnsi="Times New Roman" w:eastAsia="方正仿宋简体" w:cs="Times New Roman"/>
          <w:color w:val="000000"/>
          <w:sz w:val="32"/>
          <w:szCs w:val="32"/>
        </w:rPr>
        <w:t>%，居全省第</w:t>
      </w:r>
      <w:r>
        <w:rPr>
          <w:rFonts w:hint="eastAsia" w:ascii="Times New Roman" w:hAnsi="Times New Roman" w:eastAsia="方正仿宋简体" w:cs="Times New Roman"/>
          <w:color w:val="000000"/>
          <w:sz w:val="32"/>
          <w:szCs w:val="32"/>
          <w:lang w:val="en-US" w:eastAsia="zh-CN"/>
        </w:rPr>
        <w:t>6</w:t>
      </w:r>
      <w:r>
        <w:rPr>
          <w:rFonts w:ascii="Times New Roman" w:hAnsi="Times New Roman" w:eastAsia="方正仿宋简体" w:cs="Times New Roman"/>
          <w:color w:val="000000"/>
          <w:sz w:val="32"/>
          <w:szCs w:val="32"/>
        </w:rPr>
        <w:t>位；新增规模企业达1</w:t>
      </w:r>
      <w:r>
        <w:rPr>
          <w:rFonts w:hint="eastAsia" w:ascii="Times New Roman" w:hAnsi="Times New Roman" w:eastAsia="方正仿宋简体" w:cs="Times New Roman"/>
          <w:color w:val="000000"/>
          <w:sz w:val="32"/>
          <w:szCs w:val="32"/>
          <w:lang w:val="en-US" w:eastAsia="zh-CN"/>
        </w:rPr>
        <w:t>72</w:t>
      </w:r>
      <w:r>
        <w:rPr>
          <w:rFonts w:ascii="Times New Roman" w:hAnsi="Times New Roman" w:eastAsia="方正仿宋简体" w:cs="Times New Roman"/>
          <w:color w:val="000000"/>
          <w:sz w:val="32"/>
          <w:szCs w:val="32"/>
        </w:rPr>
        <w:t>家，总数达133</w:t>
      </w:r>
      <w:r>
        <w:rPr>
          <w:rFonts w:hint="eastAsia" w:ascii="Times New Roman" w:hAnsi="Times New Roman" w:eastAsia="方正仿宋简体" w:cs="Times New Roman"/>
          <w:color w:val="000000"/>
          <w:sz w:val="32"/>
          <w:szCs w:val="32"/>
          <w:lang w:val="en-US" w:eastAsia="zh-CN"/>
        </w:rPr>
        <w:t>6</w:t>
      </w:r>
      <w:r>
        <w:rPr>
          <w:rFonts w:ascii="Times New Roman" w:hAnsi="Times New Roman" w:eastAsia="方正仿宋简体" w:cs="Times New Roman"/>
          <w:color w:val="000000"/>
          <w:sz w:val="32"/>
          <w:szCs w:val="32"/>
        </w:rPr>
        <w:t>家；全市规模工业企业营业收入达</w:t>
      </w:r>
      <w:r>
        <w:rPr>
          <w:rFonts w:hint="eastAsia" w:ascii="Times New Roman" w:hAnsi="Times New Roman" w:eastAsia="方正仿宋简体" w:cs="Times New Roman"/>
          <w:color w:val="000000"/>
          <w:sz w:val="32"/>
          <w:szCs w:val="32"/>
          <w:lang w:val="en-US" w:eastAsia="zh-CN"/>
        </w:rPr>
        <w:t>3161.6</w:t>
      </w:r>
      <w:r>
        <w:rPr>
          <w:rFonts w:ascii="Times New Roman" w:hAnsi="Times New Roman" w:eastAsia="方正仿宋简体" w:cs="Times New Roman"/>
          <w:color w:val="000000"/>
          <w:sz w:val="32"/>
          <w:szCs w:val="32"/>
        </w:rPr>
        <w:t>亿元，同比增长</w:t>
      </w:r>
      <w:r>
        <w:rPr>
          <w:rFonts w:hint="eastAsia" w:ascii="Times New Roman" w:hAnsi="Times New Roman" w:eastAsia="方正仿宋简体" w:cs="Times New Roman"/>
          <w:color w:val="000000"/>
          <w:sz w:val="32"/>
          <w:szCs w:val="32"/>
          <w:lang w:val="en-US" w:eastAsia="zh-CN"/>
        </w:rPr>
        <w:t>14.3</w:t>
      </w:r>
      <w:r>
        <w:rPr>
          <w:rFonts w:ascii="Times New Roman" w:hAnsi="Times New Roman" w:eastAsia="方正仿宋简体" w:cs="Times New Roman"/>
          <w:color w:val="000000"/>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扎实推进产业园区高质量发展。大力</w:t>
      </w:r>
      <w:r>
        <w:rPr>
          <w:rFonts w:hint="eastAsia" w:ascii="Times New Roman" w:hAnsi="Times New Roman" w:eastAsia="方正仿宋简体" w:cs="Times New Roman"/>
          <w:color w:val="000000"/>
          <w:sz w:val="32"/>
          <w:szCs w:val="32"/>
          <w:lang w:eastAsia="zh-CN"/>
        </w:rPr>
        <w:t>推进“五好”园区建设</w:t>
      </w:r>
      <w:r>
        <w:rPr>
          <w:rFonts w:ascii="Times New Roman" w:hAnsi="Times New Roman" w:eastAsia="方正仿宋简体" w:cs="Times New Roman"/>
          <w:color w:val="000000"/>
          <w:sz w:val="32"/>
          <w:szCs w:val="32"/>
        </w:rPr>
        <w:t>，进一步完善了《益阳市</w:t>
      </w:r>
      <w:r>
        <w:rPr>
          <w:rFonts w:hint="eastAsia" w:ascii="Times New Roman" w:hAnsi="Times New Roman" w:eastAsia="方正仿宋简体" w:cs="Times New Roman"/>
          <w:color w:val="000000"/>
          <w:sz w:val="32"/>
          <w:szCs w:val="32"/>
          <w:lang w:eastAsia="zh-CN"/>
        </w:rPr>
        <w:t>产业</w:t>
      </w:r>
      <w:r>
        <w:rPr>
          <w:rFonts w:ascii="Times New Roman" w:hAnsi="Times New Roman" w:eastAsia="方正仿宋简体" w:cs="Times New Roman"/>
          <w:color w:val="000000"/>
          <w:sz w:val="32"/>
          <w:szCs w:val="32"/>
        </w:rPr>
        <w:t>园区</w:t>
      </w:r>
      <w:r>
        <w:rPr>
          <w:rFonts w:hint="eastAsia" w:ascii="Times New Roman" w:hAnsi="Times New Roman" w:eastAsia="方正仿宋简体" w:cs="Times New Roman"/>
          <w:color w:val="000000"/>
          <w:sz w:val="32"/>
          <w:szCs w:val="32"/>
          <w:lang w:eastAsia="zh-CN"/>
        </w:rPr>
        <w:t>高质量发展评价奖励</w:t>
      </w:r>
      <w:r>
        <w:rPr>
          <w:rFonts w:ascii="Times New Roman" w:hAnsi="Times New Roman" w:eastAsia="方正仿宋简体" w:cs="Times New Roman"/>
          <w:color w:val="000000"/>
          <w:sz w:val="32"/>
          <w:szCs w:val="32"/>
        </w:rPr>
        <w:t>办法》，形成了</w:t>
      </w:r>
      <w:r>
        <w:rPr>
          <w:rFonts w:hint="eastAsia" w:ascii="Times New Roman" w:hAnsi="Times New Roman" w:eastAsia="方正仿宋简体" w:cs="Times New Roman"/>
          <w:color w:val="000000"/>
          <w:sz w:val="32"/>
          <w:szCs w:val="32"/>
        </w:rPr>
        <w:t>“</w:t>
      </w:r>
      <w:r>
        <w:rPr>
          <w:rFonts w:hint="eastAsia" w:ascii="Times New Roman" w:hAnsi="Times New Roman" w:eastAsia="方正仿宋简体" w:cs="Times New Roman"/>
          <w:color w:val="000000"/>
          <w:sz w:val="32"/>
          <w:szCs w:val="32"/>
          <w:lang w:eastAsia="zh-CN"/>
        </w:rPr>
        <w:t>月调度、季</w:t>
      </w:r>
      <w:r>
        <w:rPr>
          <w:rFonts w:ascii="Times New Roman" w:hAnsi="Times New Roman" w:eastAsia="方正仿宋简体" w:cs="Times New Roman"/>
          <w:color w:val="000000"/>
          <w:sz w:val="32"/>
          <w:szCs w:val="32"/>
        </w:rPr>
        <w:t>通报、年终评</w:t>
      </w:r>
      <w:r>
        <w:rPr>
          <w:rFonts w:hint="eastAsia" w:ascii="Times New Roman" w:hAnsi="Times New Roman" w:eastAsia="方正仿宋简体" w:cs="Times New Roman"/>
          <w:color w:val="000000"/>
          <w:sz w:val="32"/>
          <w:szCs w:val="32"/>
          <w:lang w:eastAsia="zh-CN"/>
        </w:rPr>
        <w:t>价</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的调度机制，制定了</w:t>
      </w:r>
      <w:r>
        <w:rPr>
          <w:rFonts w:hint="eastAsia" w:ascii="Times New Roman" w:hAnsi="Times New Roman" w:eastAsia="方正仿宋简体" w:cs="Times New Roman"/>
          <w:color w:val="000000"/>
          <w:sz w:val="32"/>
          <w:szCs w:val="32"/>
          <w:lang w:eastAsia="zh-CN"/>
        </w:rPr>
        <w:t>《</w:t>
      </w:r>
      <w:r>
        <w:rPr>
          <w:rFonts w:hint="eastAsia" w:ascii="方正仿宋简体" w:hAnsi="方正仿宋简体" w:eastAsia="方正仿宋简体" w:cs="方正仿宋简体"/>
          <w:color w:val="000000"/>
          <w:sz w:val="32"/>
          <w:szCs w:val="32"/>
        </w:rPr>
        <w:t>关于创建“五好”园区推动产业园区高质量发展的实施意见</w:t>
      </w:r>
      <w:r>
        <w:rPr>
          <w:rFonts w:hint="eastAsia" w:ascii="Times New Roman" w:hAnsi="Times New Roman" w:eastAsia="方正仿宋简体" w:cs="Times New Roman"/>
          <w:color w:val="000000"/>
          <w:sz w:val="32"/>
          <w:szCs w:val="32"/>
          <w:lang w:eastAsia="zh-CN"/>
        </w:rPr>
        <w:t>》</w:t>
      </w:r>
      <w:r>
        <w:rPr>
          <w:rFonts w:ascii="Times New Roman" w:hAnsi="Times New Roman" w:eastAsia="方正仿宋简体" w:cs="Times New Roman"/>
          <w:color w:val="000000"/>
          <w:sz w:val="32"/>
          <w:szCs w:val="32"/>
        </w:rPr>
        <w:t>。202</w:t>
      </w:r>
      <w:r>
        <w:rPr>
          <w:rFonts w:hint="eastAsia" w:ascii="Times New Roman" w:hAnsi="Times New Roman" w:eastAsia="方正仿宋简体" w:cs="Times New Roman"/>
          <w:color w:val="000000"/>
          <w:sz w:val="32"/>
          <w:szCs w:val="32"/>
        </w:rPr>
        <w:t>1</w:t>
      </w:r>
      <w:r>
        <w:rPr>
          <w:rFonts w:ascii="Times New Roman" w:hAnsi="Times New Roman" w:eastAsia="方正仿宋简体" w:cs="Times New Roman"/>
          <w:color w:val="000000"/>
          <w:sz w:val="32"/>
          <w:szCs w:val="32"/>
        </w:rPr>
        <w:t>年，全市工业园区完成规模工业增加值5</w:t>
      </w:r>
      <w:r>
        <w:rPr>
          <w:rFonts w:hint="eastAsia" w:ascii="Times New Roman" w:hAnsi="Times New Roman" w:eastAsia="方正仿宋简体" w:cs="Times New Roman"/>
          <w:color w:val="000000"/>
          <w:sz w:val="32"/>
          <w:szCs w:val="32"/>
          <w:lang w:val="en-US" w:eastAsia="zh-CN"/>
        </w:rPr>
        <w:t>93.9</w:t>
      </w:r>
      <w:r>
        <w:rPr>
          <w:rFonts w:ascii="Times New Roman" w:hAnsi="Times New Roman" w:eastAsia="方正仿宋简体" w:cs="Times New Roman"/>
          <w:color w:val="000000"/>
          <w:sz w:val="32"/>
          <w:szCs w:val="32"/>
        </w:rPr>
        <w:t>亿元，比上年增长</w:t>
      </w:r>
      <w:r>
        <w:rPr>
          <w:rFonts w:hint="eastAsia" w:ascii="Times New Roman" w:hAnsi="Times New Roman" w:eastAsia="方正仿宋简体" w:cs="Times New Roman"/>
          <w:color w:val="000000"/>
          <w:sz w:val="32"/>
          <w:szCs w:val="32"/>
          <w:lang w:val="en-US" w:eastAsia="zh-CN"/>
        </w:rPr>
        <w:t>10.8</w:t>
      </w:r>
      <w:r>
        <w:rPr>
          <w:rFonts w:ascii="Times New Roman" w:hAnsi="Times New Roman" w:eastAsia="方正仿宋简体" w:cs="Times New Roman"/>
          <w:color w:val="000000"/>
          <w:sz w:val="32"/>
          <w:szCs w:val="32"/>
        </w:rPr>
        <w:t>%；完成税收3</w:t>
      </w:r>
      <w:r>
        <w:rPr>
          <w:rFonts w:hint="eastAsia" w:ascii="Times New Roman" w:hAnsi="Times New Roman" w:eastAsia="方正仿宋简体" w:cs="Times New Roman"/>
          <w:color w:val="000000"/>
          <w:sz w:val="32"/>
          <w:szCs w:val="32"/>
          <w:lang w:val="en-US" w:eastAsia="zh-CN"/>
        </w:rPr>
        <w:t>0.2</w:t>
      </w:r>
      <w:r>
        <w:rPr>
          <w:rFonts w:ascii="Times New Roman" w:hAnsi="Times New Roman" w:eastAsia="方正仿宋简体" w:cs="Times New Roman"/>
          <w:color w:val="000000"/>
          <w:sz w:val="32"/>
          <w:szCs w:val="32"/>
        </w:rPr>
        <w:t>亿元，同比增长</w:t>
      </w:r>
      <w:r>
        <w:rPr>
          <w:rFonts w:hint="eastAsia" w:ascii="Times New Roman" w:hAnsi="Times New Roman" w:eastAsia="方正仿宋简体" w:cs="Times New Roman"/>
          <w:color w:val="000000"/>
          <w:sz w:val="32"/>
          <w:szCs w:val="32"/>
          <w:lang w:val="en-US" w:eastAsia="zh-CN"/>
        </w:rPr>
        <w:t>14.7</w:t>
      </w:r>
      <w:r>
        <w:rPr>
          <w:rFonts w:ascii="Times New Roman" w:hAnsi="Times New Roman" w:eastAsia="方正仿宋简体" w:cs="Times New Roman"/>
          <w:color w:val="000000"/>
          <w:sz w:val="32"/>
          <w:szCs w:val="32"/>
        </w:rPr>
        <w:t>%；实现工业固定资产投资4</w:t>
      </w:r>
      <w:r>
        <w:rPr>
          <w:rFonts w:hint="eastAsia" w:ascii="Times New Roman" w:hAnsi="Times New Roman" w:eastAsia="方正仿宋简体" w:cs="Times New Roman"/>
          <w:color w:val="000000"/>
          <w:sz w:val="32"/>
          <w:szCs w:val="32"/>
          <w:lang w:val="en-US" w:eastAsia="zh-CN"/>
        </w:rPr>
        <w:t>45.9</w:t>
      </w:r>
      <w:r>
        <w:rPr>
          <w:rFonts w:ascii="Times New Roman" w:hAnsi="Times New Roman" w:eastAsia="方正仿宋简体" w:cs="Times New Roman"/>
          <w:color w:val="000000"/>
          <w:sz w:val="32"/>
          <w:szCs w:val="32"/>
        </w:rPr>
        <w:t>亿元，同比增长</w:t>
      </w:r>
      <w:r>
        <w:rPr>
          <w:rFonts w:hint="eastAsia" w:ascii="Times New Roman" w:hAnsi="Times New Roman" w:eastAsia="方正仿宋简体" w:cs="Times New Roman"/>
          <w:color w:val="000000"/>
          <w:sz w:val="32"/>
          <w:szCs w:val="32"/>
          <w:lang w:val="en-US" w:eastAsia="zh-CN"/>
        </w:rPr>
        <w:t>4.2</w:t>
      </w:r>
      <w:r>
        <w:rPr>
          <w:rFonts w:ascii="Times New Roman" w:hAnsi="Times New Roman" w:eastAsia="方正仿宋简体" w:cs="Times New Roman"/>
          <w:color w:val="000000"/>
          <w:sz w:val="32"/>
          <w:szCs w:val="32"/>
        </w:rPr>
        <w:t>%；新开工</w:t>
      </w:r>
      <w:r>
        <w:rPr>
          <w:rFonts w:hint="eastAsia" w:ascii="Times New Roman" w:hAnsi="Times New Roman" w:eastAsia="方正仿宋简体" w:cs="Times New Roman"/>
          <w:color w:val="000000"/>
          <w:sz w:val="32"/>
          <w:szCs w:val="32"/>
          <w:lang w:eastAsia="zh-CN"/>
        </w:rPr>
        <w:t>新建</w:t>
      </w:r>
      <w:r>
        <w:rPr>
          <w:rFonts w:ascii="Times New Roman" w:hAnsi="Times New Roman" w:eastAsia="方正仿宋简体" w:cs="Times New Roman"/>
          <w:color w:val="000000"/>
          <w:sz w:val="32"/>
          <w:szCs w:val="32"/>
        </w:rPr>
        <w:t>项目1</w:t>
      </w:r>
      <w:r>
        <w:rPr>
          <w:rFonts w:hint="eastAsia" w:ascii="Times New Roman" w:hAnsi="Times New Roman" w:eastAsia="方正仿宋简体" w:cs="Times New Roman"/>
          <w:color w:val="000000"/>
          <w:sz w:val="32"/>
          <w:szCs w:val="32"/>
          <w:lang w:val="en-US" w:eastAsia="zh-CN"/>
        </w:rPr>
        <w:t>33</w:t>
      </w:r>
      <w:r>
        <w:rPr>
          <w:rFonts w:ascii="Times New Roman" w:hAnsi="Times New Roman" w:eastAsia="方正仿宋简体" w:cs="Times New Roman"/>
          <w:color w:val="000000"/>
          <w:sz w:val="32"/>
          <w:szCs w:val="32"/>
        </w:rPr>
        <w:t>个，新投产</w:t>
      </w:r>
      <w:r>
        <w:rPr>
          <w:rFonts w:hint="eastAsia" w:ascii="Times New Roman" w:hAnsi="Times New Roman" w:eastAsia="方正仿宋简体" w:cs="Times New Roman"/>
          <w:color w:val="000000"/>
          <w:sz w:val="32"/>
          <w:szCs w:val="32"/>
          <w:lang w:eastAsia="zh-CN"/>
        </w:rPr>
        <w:t>新建</w:t>
      </w:r>
      <w:r>
        <w:rPr>
          <w:rFonts w:ascii="Times New Roman" w:hAnsi="Times New Roman" w:eastAsia="方正仿宋简体" w:cs="Times New Roman"/>
          <w:color w:val="000000"/>
          <w:sz w:val="32"/>
          <w:szCs w:val="32"/>
        </w:rPr>
        <w:t>项目1</w:t>
      </w:r>
      <w:r>
        <w:rPr>
          <w:rFonts w:hint="eastAsia" w:ascii="Times New Roman" w:hAnsi="Times New Roman" w:eastAsia="方正仿宋简体" w:cs="Times New Roman"/>
          <w:color w:val="000000"/>
          <w:sz w:val="32"/>
          <w:szCs w:val="32"/>
          <w:lang w:val="en-US" w:eastAsia="zh-CN"/>
        </w:rPr>
        <w:t>20</w:t>
      </w:r>
      <w:r>
        <w:rPr>
          <w:rFonts w:ascii="Times New Roman" w:hAnsi="Times New Roman" w:eastAsia="方正仿宋简体" w:cs="Times New Roman"/>
          <w:color w:val="000000"/>
          <w:sz w:val="32"/>
          <w:szCs w:val="32"/>
        </w:rPr>
        <w:t>个，新增规模工业企业1</w:t>
      </w:r>
      <w:r>
        <w:rPr>
          <w:rFonts w:hint="eastAsia" w:ascii="Times New Roman" w:hAnsi="Times New Roman" w:eastAsia="方正仿宋简体" w:cs="Times New Roman"/>
          <w:color w:val="000000"/>
          <w:sz w:val="32"/>
          <w:szCs w:val="32"/>
          <w:lang w:val="en-US" w:eastAsia="zh-CN"/>
        </w:rPr>
        <w:t>31</w:t>
      </w:r>
      <w:r>
        <w:rPr>
          <w:rFonts w:ascii="Times New Roman" w:hAnsi="Times New Roman" w:eastAsia="方正仿宋简体" w:cs="Times New Roman"/>
          <w:color w:val="000000"/>
          <w:sz w:val="32"/>
          <w:szCs w:val="32"/>
        </w:rPr>
        <w:t>家，园区规模以上工业企业达</w:t>
      </w:r>
      <w:r>
        <w:rPr>
          <w:rFonts w:hint="eastAsia" w:ascii="Times New Roman" w:hAnsi="Times New Roman" w:eastAsia="方正仿宋简体" w:cs="Times New Roman"/>
          <w:color w:val="000000"/>
          <w:sz w:val="32"/>
          <w:szCs w:val="32"/>
          <w:lang w:val="en-US" w:eastAsia="zh-CN"/>
        </w:rPr>
        <w:t>915</w:t>
      </w:r>
      <w:r>
        <w:rPr>
          <w:rFonts w:ascii="Times New Roman" w:hAnsi="Times New Roman" w:eastAsia="方正仿宋简体" w:cs="Times New Roman"/>
          <w:color w:val="000000"/>
          <w:sz w:val="32"/>
          <w:szCs w:val="32"/>
        </w:rPr>
        <w:t>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简体" w:cs="Times New Roman"/>
          <w:color w:val="000000"/>
          <w:sz w:val="32"/>
          <w:szCs w:val="32"/>
          <w:lang w:val="en-US" w:eastAsia="zh-CN"/>
        </w:rPr>
      </w:pPr>
      <w:r>
        <w:rPr>
          <w:rFonts w:ascii="Times New Roman" w:hAnsi="Times New Roman" w:eastAsia="方正仿宋简体" w:cs="Times New Roman"/>
          <w:sz w:val="32"/>
          <w:szCs w:val="32"/>
        </w:rPr>
        <w:t>引导已初具集群雏形的产业通过大规模集聚，实现</w:t>
      </w:r>
      <w:r>
        <w:rPr>
          <w:rFonts w:hint="eastAsia" w:ascii="Times New Roman" w:hAnsi="Times New Roman" w:eastAsia="方正仿宋简体" w:cs="Times New Roman"/>
          <w:sz w:val="32"/>
          <w:szCs w:val="32"/>
          <w:lang w:eastAsia="zh-CN"/>
        </w:rPr>
        <w:t>链</w:t>
      </w:r>
      <w:r>
        <w:rPr>
          <w:rFonts w:ascii="Times New Roman" w:hAnsi="Times New Roman" w:eastAsia="方正仿宋简体" w:cs="Times New Roman"/>
          <w:sz w:val="32"/>
          <w:szCs w:val="32"/>
        </w:rPr>
        <w:t>群式发展。</w:t>
      </w:r>
      <w:r>
        <w:rPr>
          <w:rFonts w:ascii="Times New Roman" w:hAnsi="Times New Roman" w:eastAsia="方正仿宋简体" w:cs="Times New Roman"/>
          <w:b/>
          <w:bCs/>
          <w:sz w:val="32"/>
          <w:szCs w:val="32"/>
        </w:rPr>
        <w:t>一是</w:t>
      </w:r>
      <w:r>
        <w:rPr>
          <w:rFonts w:hint="eastAsia" w:ascii="Times New Roman" w:hAnsi="Times New Roman" w:eastAsia="方正仿宋简体" w:cs="Times New Roman"/>
          <w:sz w:val="32"/>
          <w:szCs w:val="32"/>
          <w:lang w:eastAsia="zh-CN"/>
        </w:rPr>
        <w:t>生态绿色</w:t>
      </w:r>
      <w:r>
        <w:rPr>
          <w:rFonts w:ascii="Times New Roman" w:hAnsi="Times New Roman" w:eastAsia="方正仿宋简体" w:cs="Times New Roman"/>
          <w:sz w:val="32"/>
          <w:szCs w:val="32"/>
        </w:rPr>
        <w:t>食品产业</w:t>
      </w:r>
      <w:r>
        <w:rPr>
          <w:rFonts w:hint="eastAsia" w:ascii="Times New Roman" w:hAnsi="Times New Roman" w:eastAsia="方正仿宋简体" w:cs="Times New Roman"/>
          <w:sz w:val="32"/>
          <w:szCs w:val="32"/>
          <w:lang w:eastAsia="zh-CN"/>
        </w:rPr>
        <w:t>链</w:t>
      </w:r>
      <w:r>
        <w:rPr>
          <w:rFonts w:ascii="Times New Roman" w:hAnsi="Times New Roman" w:eastAsia="方正仿宋简体" w:cs="Times New Roman"/>
          <w:sz w:val="32"/>
          <w:szCs w:val="32"/>
        </w:rPr>
        <w:t>群。</w:t>
      </w:r>
      <w:r>
        <w:rPr>
          <w:rFonts w:hint="eastAsia" w:ascii="Times New Roman" w:hAnsi="Times New Roman" w:eastAsia="方正仿宋简体" w:cs="Times New Roman"/>
          <w:sz w:val="32"/>
          <w:szCs w:val="32"/>
          <w:lang w:eastAsia="zh-CN"/>
        </w:rPr>
        <w:t>培育</w:t>
      </w:r>
      <w:r>
        <w:rPr>
          <w:rFonts w:ascii="Times New Roman" w:hAnsi="Times New Roman" w:eastAsia="方正仿宋简体" w:cs="Times New Roman"/>
          <w:b w:val="0"/>
          <w:bCs w:val="0"/>
          <w:color w:val="000000" w:themeColor="text1"/>
          <w:sz w:val="32"/>
          <w:szCs w:val="32"/>
        </w:rPr>
        <w:t>骨干龙头企业</w:t>
      </w:r>
      <w:r>
        <w:rPr>
          <w:rFonts w:hint="eastAsia" w:ascii="Times New Roman" w:hAnsi="Times New Roman" w:eastAsia="方正仿宋简体" w:cs="Times New Roman"/>
          <w:b w:val="0"/>
          <w:bCs w:val="0"/>
          <w:color w:val="000000" w:themeColor="text1"/>
          <w:sz w:val="32"/>
          <w:szCs w:val="32"/>
          <w:lang w:eastAsia="zh-CN"/>
        </w:rPr>
        <w:t>，</w:t>
      </w:r>
      <w:r>
        <w:rPr>
          <w:rFonts w:ascii="Times New Roman" w:hAnsi="Times New Roman" w:eastAsia="方正仿宋简体" w:cs="Times New Roman"/>
          <w:color w:val="000000" w:themeColor="text1"/>
          <w:sz w:val="32"/>
          <w:szCs w:val="32"/>
        </w:rPr>
        <w:t>提高全市生态绿色食品产业的整体发展水平。</w:t>
      </w:r>
      <w:r>
        <w:rPr>
          <w:rFonts w:hint="eastAsia" w:ascii="Times New Roman" w:hAnsi="Times New Roman" w:eastAsia="方正仿宋简体" w:cs="Times New Roman"/>
          <w:color w:val="000000" w:themeColor="text1"/>
          <w:sz w:val="32"/>
          <w:szCs w:val="32"/>
          <w:lang w:eastAsia="zh-CN"/>
        </w:rPr>
        <w:t>如</w:t>
      </w:r>
      <w:r>
        <w:rPr>
          <w:rFonts w:hint="eastAsia" w:ascii="Times New Roman" w:hAnsi="Times New Roman" w:eastAsia="方正仿宋简体" w:cs="Times New Roman"/>
          <w:sz w:val="32"/>
          <w:szCs w:val="32"/>
          <w:lang w:eastAsia="zh-CN"/>
        </w:rPr>
        <w:t>国联（益阳）食品</w:t>
      </w:r>
      <w:r>
        <w:rPr>
          <w:rFonts w:ascii="Times New Roman" w:hAnsi="Times New Roman" w:eastAsia="方正仿宋简体" w:cs="Times New Roman"/>
          <w:sz w:val="32"/>
          <w:szCs w:val="32"/>
        </w:rPr>
        <w:t>有限公司的</w:t>
      </w:r>
      <w:r>
        <w:rPr>
          <w:rFonts w:hint="eastAsia" w:ascii="Times New Roman" w:hAnsi="Times New Roman" w:eastAsia="方正仿宋简体" w:cs="Times New Roman"/>
          <w:sz w:val="32"/>
          <w:szCs w:val="32"/>
          <w:lang w:eastAsia="zh-CN"/>
        </w:rPr>
        <w:t>小龙虾全产业链扩建</w:t>
      </w:r>
      <w:r>
        <w:rPr>
          <w:rFonts w:ascii="Times New Roman" w:hAnsi="Times New Roman" w:eastAsia="方正仿宋简体" w:cs="Times New Roman"/>
          <w:sz w:val="32"/>
          <w:szCs w:val="32"/>
        </w:rPr>
        <w:t>项目，构建起</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产购储加销</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全产业链经营模式</w:t>
      </w:r>
      <w:r>
        <w:rPr>
          <w:rFonts w:hint="eastAsia" w:ascii="Times New Roman" w:hAnsi="Times New Roman" w:eastAsia="方正仿宋简体" w:cs="Times New Roman"/>
          <w:sz w:val="32"/>
          <w:szCs w:val="32"/>
          <w:lang w:eastAsia="zh-CN"/>
        </w:rPr>
        <w:t>，产品远销欧美国家</w:t>
      </w:r>
      <w:r>
        <w:rPr>
          <w:rFonts w:ascii="Times New Roman" w:hAnsi="Times New Roman" w:eastAsia="方正仿宋简体" w:cs="Times New Roman"/>
          <w:sz w:val="32"/>
          <w:szCs w:val="32"/>
        </w:rPr>
        <w:t>。</w:t>
      </w:r>
      <w:r>
        <w:rPr>
          <w:rFonts w:ascii="Times New Roman" w:hAnsi="Times New Roman" w:eastAsia="方正仿宋简体" w:cs="Times New Roman"/>
          <w:b/>
          <w:bCs/>
          <w:sz w:val="32"/>
          <w:szCs w:val="32"/>
        </w:rPr>
        <w:t>二是</w:t>
      </w:r>
      <w:r>
        <w:rPr>
          <w:rFonts w:ascii="Times New Roman" w:hAnsi="Times New Roman" w:eastAsia="方正仿宋简体" w:cs="Times New Roman"/>
          <w:color w:val="000000" w:themeColor="text1"/>
          <w:sz w:val="32"/>
          <w:szCs w:val="32"/>
        </w:rPr>
        <w:t>工程机械</w:t>
      </w:r>
      <w:r>
        <w:rPr>
          <w:rFonts w:ascii="Times New Roman" w:hAnsi="Times New Roman" w:eastAsia="方正仿宋简体" w:cs="Times New Roman"/>
          <w:sz w:val="32"/>
          <w:szCs w:val="32"/>
        </w:rPr>
        <w:t>产业</w:t>
      </w:r>
      <w:r>
        <w:rPr>
          <w:rFonts w:hint="eastAsia" w:ascii="Times New Roman" w:hAnsi="Times New Roman" w:eastAsia="方正仿宋简体" w:cs="Times New Roman"/>
          <w:sz w:val="32"/>
          <w:szCs w:val="32"/>
          <w:lang w:eastAsia="zh-CN"/>
        </w:rPr>
        <w:t>链</w:t>
      </w:r>
      <w:r>
        <w:rPr>
          <w:rFonts w:ascii="Times New Roman" w:hAnsi="Times New Roman" w:eastAsia="方正仿宋简体" w:cs="Times New Roman"/>
          <w:sz w:val="32"/>
          <w:szCs w:val="32"/>
        </w:rPr>
        <w:t>群。</w:t>
      </w:r>
      <w:r>
        <w:rPr>
          <w:rFonts w:ascii="Times New Roman" w:hAnsi="Times New Roman" w:eastAsia="方正仿宋简体" w:cs="Times New Roman"/>
          <w:color w:val="000000" w:themeColor="text1"/>
          <w:sz w:val="32"/>
          <w:szCs w:val="32"/>
        </w:rPr>
        <w:t>壮大现有工程机械产业集群，不断扩充工程机械产品种类，扩大生产规模，充分发挥整机生产企业龙头带动作用</w:t>
      </w:r>
      <w:r>
        <w:rPr>
          <w:rFonts w:hint="eastAsia" w:ascii="Times New Roman" w:hAnsi="Times New Roman" w:eastAsia="方正仿宋简体" w:cs="Times New Roman"/>
          <w:color w:val="000000" w:themeColor="text1"/>
          <w:sz w:val="32"/>
          <w:szCs w:val="32"/>
          <w:lang w:eastAsia="zh-CN"/>
        </w:rPr>
        <w:t>。如</w:t>
      </w:r>
      <w:r>
        <w:rPr>
          <w:rFonts w:hint="eastAsia" w:ascii="Times New Roman" w:hAnsi="Times New Roman" w:eastAsia="方正仿宋简体" w:cs="Times New Roman"/>
          <w:sz w:val="32"/>
          <w:szCs w:val="32"/>
          <w:lang w:eastAsia="zh-CN"/>
        </w:rPr>
        <w:t>湖南德雄机械制造</w:t>
      </w:r>
      <w:r>
        <w:rPr>
          <w:rFonts w:ascii="Times New Roman" w:hAnsi="Times New Roman" w:eastAsia="方正仿宋简体" w:cs="Times New Roman"/>
          <w:sz w:val="32"/>
          <w:szCs w:val="32"/>
        </w:rPr>
        <w:t>有限公司的</w:t>
      </w:r>
      <w:r>
        <w:rPr>
          <w:rFonts w:hint="eastAsia" w:ascii="Times New Roman" w:hAnsi="Times New Roman" w:eastAsia="方正仿宋简体" w:cs="Times New Roman"/>
          <w:sz w:val="32"/>
          <w:szCs w:val="32"/>
          <w:lang w:eastAsia="zh-CN"/>
        </w:rPr>
        <w:t>工程机械零部件加工智能改造</w:t>
      </w:r>
      <w:r>
        <w:rPr>
          <w:rFonts w:ascii="Times New Roman" w:hAnsi="Times New Roman" w:eastAsia="方正仿宋简体" w:cs="Times New Roman"/>
          <w:sz w:val="32"/>
          <w:szCs w:val="32"/>
        </w:rPr>
        <w:t>项目，该项目的实施有利于提</w:t>
      </w:r>
      <w:r>
        <w:rPr>
          <w:rFonts w:hint="eastAsia" w:ascii="Times New Roman" w:hAnsi="Times New Roman" w:eastAsia="方正仿宋简体" w:cs="Times New Roman"/>
          <w:sz w:val="32"/>
          <w:szCs w:val="32"/>
          <w:lang w:eastAsia="zh-CN"/>
        </w:rPr>
        <w:t>升生产工艺智能化</w:t>
      </w:r>
      <w:r>
        <w:rPr>
          <w:rFonts w:ascii="Times New Roman" w:hAnsi="Times New Roman" w:eastAsia="方正仿宋简体" w:cs="Times New Roman"/>
          <w:sz w:val="32"/>
          <w:szCs w:val="32"/>
        </w:rPr>
        <w:t>，推动行业技术发展，形成行业示范带动作用。</w:t>
      </w:r>
      <w:r>
        <w:rPr>
          <w:rFonts w:ascii="Times New Roman" w:hAnsi="Times New Roman" w:eastAsia="方正仿宋简体" w:cs="Times New Roman"/>
          <w:b/>
          <w:bCs/>
          <w:sz w:val="32"/>
          <w:szCs w:val="32"/>
        </w:rPr>
        <w:t>三是</w:t>
      </w:r>
      <w:r>
        <w:rPr>
          <w:rFonts w:ascii="Times New Roman" w:hAnsi="Times New Roman" w:eastAsia="方正仿宋简体" w:cs="Times New Roman"/>
          <w:sz w:val="32"/>
          <w:szCs w:val="32"/>
        </w:rPr>
        <w:t>电子信息产业</w:t>
      </w:r>
      <w:r>
        <w:rPr>
          <w:rFonts w:hint="eastAsia" w:ascii="Times New Roman" w:hAnsi="Times New Roman" w:eastAsia="方正仿宋简体" w:cs="Times New Roman"/>
          <w:sz w:val="32"/>
          <w:szCs w:val="32"/>
          <w:lang w:eastAsia="zh-CN"/>
        </w:rPr>
        <w:t>链</w:t>
      </w:r>
      <w:r>
        <w:rPr>
          <w:rFonts w:ascii="Times New Roman" w:hAnsi="Times New Roman" w:eastAsia="方正仿宋简体" w:cs="Times New Roman"/>
          <w:sz w:val="32"/>
          <w:szCs w:val="32"/>
        </w:rPr>
        <w:t>群。</w:t>
      </w:r>
      <w:r>
        <w:rPr>
          <w:rFonts w:ascii="Times New Roman" w:eastAsia="方正仿宋简体" w:cs="Times New Roman"/>
          <w:color w:val="000000" w:themeColor="text1"/>
          <w:sz w:val="32"/>
          <w:szCs w:val="32"/>
        </w:rPr>
        <w:t>助推企业数字化转型，加快推进智能制造</w:t>
      </w:r>
      <w:r>
        <w:rPr>
          <w:rFonts w:hint="eastAsia" w:ascii="Times New Roman" w:eastAsia="方正仿宋简体" w:cs="Times New Roman"/>
          <w:color w:val="000000" w:themeColor="text1"/>
          <w:sz w:val="32"/>
          <w:szCs w:val="32"/>
          <w:lang w:eastAsia="zh-CN"/>
        </w:rPr>
        <w:t>。如</w:t>
      </w:r>
      <w:r>
        <w:rPr>
          <w:rFonts w:ascii="Times New Roman" w:hAnsi="Times New Roman" w:eastAsia="方正仿宋简体" w:cs="Times New Roman"/>
          <w:sz w:val="32"/>
          <w:szCs w:val="32"/>
        </w:rPr>
        <w:t>益阳市</w:t>
      </w:r>
      <w:r>
        <w:rPr>
          <w:rFonts w:hint="eastAsia" w:ascii="Times New Roman" w:hAnsi="Times New Roman" w:eastAsia="方正仿宋简体" w:cs="Times New Roman"/>
          <w:sz w:val="32"/>
          <w:szCs w:val="32"/>
          <w:lang w:eastAsia="zh-CN"/>
        </w:rPr>
        <w:t>明正宏</w:t>
      </w:r>
      <w:r>
        <w:rPr>
          <w:rFonts w:ascii="Times New Roman" w:hAnsi="Times New Roman" w:eastAsia="方正仿宋简体" w:cs="Times New Roman"/>
          <w:sz w:val="32"/>
          <w:szCs w:val="32"/>
        </w:rPr>
        <w:t>电子</w:t>
      </w:r>
      <w:r>
        <w:rPr>
          <w:rFonts w:hint="eastAsia" w:ascii="Times New Roman" w:hAnsi="Times New Roman" w:eastAsia="方正仿宋简体" w:cs="Times New Roman"/>
          <w:sz w:val="32"/>
          <w:szCs w:val="32"/>
          <w:lang w:eastAsia="zh-CN"/>
        </w:rPr>
        <w:t>有限</w:t>
      </w:r>
      <w:r>
        <w:rPr>
          <w:rFonts w:ascii="Times New Roman" w:hAnsi="Times New Roman" w:eastAsia="方正仿宋简体" w:cs="Times New Roman"/>
          <w:sz w:val="32"/>
          <w:szCs w:val="32"/>
        </w:rPr>
        <w:t>公司的</w:t>
      </w:r>
      <w:r>
        <w:rPr>
          <w:rFonts w:hint="eastAsia" w:ascii="Times New Roman" w:hAnsi="Times New Roman" w:eastAsia="方正仿宋简体" w:cs="Times New Roman"/>
          <w:sz w:val="32"/>
          <w:szCs w:val="32"/>
          <w:lang w:val="en-US" w:eastAsia="zh-CN"/>
        </w:rPr>
        <w:t>5G天线印制电路板智能数字化生产线建设</w:t>
      </w:r>
      <w:r>
        <w:rPr>
          <w:rFonts w:ascii="Times New Roman" w:hAnsi="Times New Roman" w:eastAsia="方正仿宋简体" w:cs="Times New Roman"/>
          <w:sz w:val="32"/>
          <w:szCs w:val="32"/>
        </w:rPr>
        <w:t>项目，提高</w:t>
      </w:r>
      <w:r>
        <w:rPr>
          <w:rFonts w:hint="eastAsia" w:ascii="Times New Roman" w:hAnsi="Times New Roman" w:eastAsia="方正仿宋简体" w:cs="Times New Roman"/>
          <w:sz w:val="32"/>
          <w:szCs w:val="32"/>
          <w:lang w:eastAsia="zh-CN"/>
        </w:rPr>
        <w:t>了</w:t>
      </w:r>
      <w:r>
        <w:rPr>
          <w:rFonts w:ascii="Times New Roman" w:hAnsi="Times New Roman" w:eastAsia="方正仿宋简体" w:cs="Times New Roman"/>
          <w:sz w:val="32"/>
          <w:szCs w:val="32"/>
        </w:rPr>
        <w:t>电子</w:t>
      </w:r>
      <w:r>
        <w:rPr>
          <w:rFonts w:hint="eastAsia" w:ascii="Times New Roman" w:hAnsi="Times New Roman" w:eastAsia="方正仿宋简体" w:cs="Times New Roman"/>
          <w:sz w:val="32"/>
          <w:szCs w:val="32"/>
          <w:lang w:eastAsia="zh-CN"/>
        </w:rPr>
        <w:t>线路板</w:t>
      </w:r>
      <w:r>
        <w:rPr>
          <w:rFonts w:ascii="Times New Roman" w:hAnsi="Times New Roman" w:eastAsia="方正仿宋简体" w:cs="Times New Roman"/>
          <w:sz w:val="32"/>
          <w:szCs w:val="32"/>
        </w:rPr>
        <w:t>的市场竞争力。</w:t>
      </w:r>
      <w:r>
        <w:rPr>
          <w:rFonts w:ascii="Times New Roman" w:hAnsi="Times New Roman" w:eastAsia="方正仿宋简体" w:cs="Times New Roman"/>
          <w:b/>
          <w:bCs/>
          <w:sz w:val="32"/>
          <w:szCs w:val="32"/>
        </w:rPr>
        <w:t>四是</w:t>
      </w:r>
      <w:r>
        <w:rPr>
          <w:rFonts w:hint="eastAsia" w:ascii="方正仿宋简体" w:hAnsi="方正仿宋简体" w:eastAsia="方正仿宋简体" w:cs="方正仿宋简体"/>
          <w:color w:val="000000" w:themeColor="text1"/>
          <w:sz w:val="32"/>
          <w:szCs w:val="32"/>
        </w:rPr>
        <w:t>新型能源及电力装备产业链</w:t>
      </w:r>
      <w:r>
        <w:rPr>
          <w:rFonts w:ascii="Times New Roman" w:hAnsi="Times New Roman" w:eastAsia="方正仿宋简体" w:cs="Times New Roman"/>
          <w:sz w:val="32"/>
          <w:szCs w:val="32"/>
        </w:rPr>
        <w:t>群。</w:t>
      </w:r>
      <w:r>
        <w:rPr>
          <w:rFonts w:ascii="Times New Roman" w:hAnsi="Times New Roman" w:eastAsia="方正仿宋简体" w:cs="Times New Roman"/>
          <w:color w:val="000000" w:themeColor="text1"/>
          <w:sz w:val="32"/>
          <w:szCs w:val="32"/>
        </w:rPr>
        <w:t>引进智能设备生产企业，引导企业从生产型制造向服务型制造转变。</w:t>
      </w:r>
      <w:r>
        <w:rPr>
          <w:rFonts w:hint="eastAsia" w:ascii="Times New Roman" w:hAnsi="Times New Roman" w:eastAsia="方正仿宋简体" w:cs="Times New Roman"/>
          <w:sz w:val="32"/>
          <w:szCs w:val="32"/>
          <w:lang w:eastAsia="zh-CN"/>
        </w:rPr>
        <w:t>华翔翔能科技</w:t>
      </w:r>
      <w:r>
        <w:rPr>
          <w:rFonts w:ascii="Times New Roman" w:hAnsi="Times New Roman" w:eastAsia="方正仿宋简体" w:cs="Times New Roman"/>
          <w:sz w:val="32"/>
          <w:szCs w:val="32"/>
        </w:rPr>
        <w:t>股份</w:t>
      </w:r>
      <w:r>
        <w:rPr>
          <w:rFonts w:hint="eastAsia" w:ascii="Times New Roman" w:hAnsi="Times New Roman" w:eastAsia="方正仿宋简体" w:cs="Times New Roman"/>
          <w:sz w:val="32"/>
          <w:szCs w:val="32"/>
          <w:lang w:eastAsia="zh-CN"/>
        </w:rPr>
        <w:t>有限</w:t>
      </w:r>
      <w:r>
        <w:rPr>
          <w:rFonts w:ascii="Times New Roman" w:hAnsi="Times New Roman" w:eastAsia="方正仿宋简体" w:cs="Times New Roman"/>
          <w:sz w:val="32"/>
          <w:szCs w:val="32"/>
        </w:rPr>
        <w:t>公司的</w:t>
      </w:r>
      <w:r>
        <w:rPr>
          <w:rFonts w:hint="eastAsia" w:ascii="Times New Roman" w:hAnsi="Times New Roman" w:eastAsia="方正仿宋简体" w:cs="Times New Roman"/>
          <w:sz w:val="32"/>
          <w:szCs w:val="32"/>
          <w:lang w:eastAsia="zh-CN"/>
        </w:rPr>
        <w:t>排灌泵站智能运维管理平台建设</w:t>
      </w:r>
      <w:r>
        <w:rPr>
          <w:rFonts w:ascii="Times New Roman" w:hAnsi="Times New Roman" w:eastAsia="方正仿宋简体" w:cs="Times New Roman"/>
          <w:sz w:val="32"/>
          <w:szCs w:val="32"/>
        </w:rPr>
        <w:t>项目，</w:t>
      </w:r>
      <w:r>
        <w:rPr>
          <w:rFonts w:hint="eastAsia" w:ascii="Times New Roman" w:hAnsi="Times New Roman" w:eastAsia="方正仿宋简体" w:cs="Times New Roman"/>
          <w:sz w:val="32"/>
          <w:szCs w:val="32"/>
          <w:lang w:eastAsia="zh-CN"/>
        </w:rPr>
        <w:t>提升了电力装备管理智能化水平，</w:t>
      </w:r>
      <w:r>
        <w:rPr>
          <w:rFonts w:ascii="Times New Roman" w:hAnsi="Times New Roman" w:eastAsia="方正仿宋简体" w:cs="Times New Roman"/>
          <w:sz w:val="32"/>
          <w:szCs w:val="32"/>
        </w:rPr>
        <w:t>实现定制化、自动化生产，促进了新</w:t>
      </w:r>
      <w:r>
        <w:rPr>
          <w:rFonts w:hint="eastAsia" w:ascii="Times New Roman" w:hAnsi="Times New Roman" w:eastAsia="方正仿宋简体" w:cs="Times New Roman"/>
          <w:sz w:val="32"/>
          <w:szCs w:val="32"/>
          <w:lang w:eastAsia="zh-CN"/>
        </w:rPr>
        <w:t>型</w:t>
      </w:r>
      <w:r>
        <w:rPr>
          <w:rFonts w:ascii="Times New Roman" w:hAnsi="Times New Roman" w:eastAsia="方正仿宋简体" w:cs="Times New Roman"/>
          <w:sz w:val="32"/>
          <w:szCs w:val="32"/>
        </w:rPr>
        <w:t>能源</w:t>
      </w:r>
      <w:r>
        <w:rPr>
          <w:rFonts w:hint="eastAsia" w:ascii="Times New Roman" w:hAnsi="Times New Roman" w:eastAsia="方正仿宋简体" w:cs="Times New Roman"/>
          <w:sz w:val="32"/>
          <w:szCs w:val="32"/>
          <w:lang w:eastAsia="zh-CN"/>
        </w:rPr>
        <w:t>及电力装备产</w:t>
      </w:r>
      <w:r>
        <w:rPr>
          <w:rFonts w:ascii="Times New Roman" w:hAnsi="Times New Roman" w:eastAsia="方正仿宋简体" w:cs="Times New Roman"/>
          <w:sz w:val="32"/>
          <w:szCs w:val="32"/>
        </w:rPr>
        <w:t>业技术进步与创新。</w:t>
      </w:r>
      <w:r>
        <w:rPr>
          <w:rFonts w:hint="eastAsia" w:ascii="Times New Roman" w:hAnsi="Times New Roman" w:eastAsia="方正仿宋简体" w:cs="Times New Roman"/>
          <w:b/>
          <w:bCs/>
          <w:sz w:val="32"/>
          <w:szCs w:val="32"/>
          <w:lang w:eastAsia="zh-CN"/>
        </w:rPr>
        <w:t>五是</w:t>
      </w:r>
      <w:r>
        <w:rPr>
          <w:rFonts w:hint="eastAsia" w:ascii="方正仿宋简体" w:hAnsi="方正仿宋简体" w:eastAsia="方正仿宋简体" w:cs="方正仿宋简体"/>
          <w:color w:val="000000" w:themeColor="text1"/>
          <w:sz w:val="32"/>
          <w:szCs w:val="32"/>
        </w:rPr>
        <w:t>生命健康制造产业链</w:t>
      </w:r>
      <w:r>
        <w:rPr>
          <w:rFonts w:hint="eastAsia" w:ascii="方正仿宋简体" w:hAnsi="方正仿宋简体" w:eastAsia="方正仿宋简体" w:cs="方正仿宋简体"/>
          <w:color w:val="000000" w:themeColor="text1"/>
          <w:sz w:val="32"/>
          <w:szCs w:val="32"/>
          <w:lang w:eastAsia="zh-CN"/>
        </w:rPr>
        <w:t>群。</w:t>
      </w:r>
      <w:r>
        <w:rPr>
          <w:rFonts w:ascii="Times New Roman" w:hAnsi="Times New Roman" w:eastAsia="方正仿宋简体" w:cs="Times New Roman"/>
          <w:color w:val="000000" w:themeColor="text1"/>
          <w:sz w:val="32"/>
          <w:szCs w:val="32"/>
        </w:rPr>
        <w:t>支持研发中医药产品、中医药功能食品及保健品的企业；重点培育发展生物制药及中间体、现代中药、化学合成药的优势企业</w:t>
      </w:r>
      <w:r>
        <w:rPr>
          <w:rFonts w:hint="eastAsia" w:ascii="Times New Roman" w:hAnsi="Times New Roman" w:eastAsia="方正仿宋简体" w:cs="Times New Roman"/>
          <w:color w:val="000000" w:themeColor="text1"/>
          <w:sz w:val="32"/>
          <w:szCs w:val="32"/>
          <w:lang w:eastAsia="zh-CN"/>
        </w:rPr>
        <w:t>。如湖南诺泽生物科技有限公司的年产</w:t>
      </w:r>
      <w:r>
        <w:rPr>
          <w:rFonts w:hint="eastAsia" w:ascii="Times New Roman" w:hAnsi="Times New Roman" w:eastAsia="方正仿宋简体" w:cs="Times New Roman"/>
          <w:color w:val="000000" w:themeColor="text1"/>
          <w:sz w:val="32"/>
          <w:szCs w:val="32"/>
          <w:lang w:val="en-US" w:eastAsia="zh-CN"/>
        </w:rPr>
        <w:t>200吨含中药精油复方提取物替代产品产业化项目，产品前景好，远销欧美国家。</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引导企业依托优势资源提质升级，同时积极发展新兴产业，实现跨越式发展。</w:t>
      </w:r>
      <w:r>
        <w:rPr>
          <w:rFonts w:ascii="Times New Roman" w:hAnsi="Times New Roman" w:eastAsia="方正仿宋简体" w:cs="Times New Roman"/>
          <w:b/>
          <w:bCs/>
          <w:kern w:val="0"/>
          <w:sz w:val="32"/>
          <w:szCs w:val="32"/>
        </w:rPr>
        <w:t>一是</w:t>
      </w:r>
      <w:r>
        <w:rPr>
          <w:rFonts w:ascii="Times New Roman" w:hAnsi="Times New Roman" w:eastAsia="方正仿宋简体" w:cs="Times New Roman"/>
          <w:kern w:val="0"/>
          <w:sz w:val="32"/>
          <w:szCs w:val="32"/>
        </w:rPr>
        <w:t>通过改造提升传统特色产业，促进产业从低端群向中高端集群转化。益阳</w:t>
      </w:r>
      <w:r>
        <w:rPr>
          <w:rFonts w:hint="eastAsia" w:ascii="Times New Roman" w:hAnsi="Times New Roman" w:eastAsia="方正仿宋简体" w:cs="Times New Roman"/>
          <w:kern w:val="0"/>
          <w:sz w:val="32"/>
          <w:szCs w:val="32"/>
          <w:lang w:eastAsia="zh-CN"/>
        </w:rPr>
        <w:t>宏光铸造</w:t>
      </w:r>
      <w:r>
        <w:rPr>
          <w:rFonts w:ascii="Times New Roman" w:hAnsi="Times New Roman" w:eastAsia="方正仿宋简体" w:cs="Times New Roman"/>
          <w:kern w:val="0"/>
          <w:sz w:val="32"/>
          <w:szCs w:val="32"/>
        </w:rPr>
        <w:t>有限公司的</w:t>
      </w:r>
      <w:r>
        <w:rPr>
          <w:rFonts w:hint="eastAsia" w:ascii="Times New Roman" w:hAnsi="Times New Roman" w:eastAsia="方正仿宋简体" w:cs="Times New Roman"/>
          <w:kern w:val="0"/>
          <w:sz w:val="32"/>
          <w:szCs w:val="32"/>
          <w:lang w:eastAsia="zh-CN"/>
        </w:rPr>
        <w:t>铸造件生产线扩建及技术改造</w:t>
      </w:r>
      <w:r>
        <w:rPr>
          <w:rFonts w:ascii="Times New Roman" w:hAnsi="Times New Roman" w:eastAsia="方正仿宋简体" w:cs="Times New Roman"/>
          <w:kern w:val="0"/>
          <w:sz w:val="32"/>
          <w:szCs w:val="32"/>
        </w:rPr>
        <w:t>项目，实现了由传统的</w:t>
      </w:r>
      <w:r>
        <w:rPr>
          <w:rFonts w:hint="eastAsia" w:ascii="Times New Roman" w:hAnsi="Times New Roman" w:eastAsia="方正仿宋简体" w:cs="Times New Roman"/>
          <w:kern w:val="0"/>
          <w:sz w:val="32"/>
          <w:szCs w:val="32"/>
          <w:lang w:eastAsia="zh-CN"/>
        </w:rPr>
        <w:t>铸件</w:t>
      </w:r>
      <w:r>
        <w:rPr>
          <w:rFonts w:ascii="Times New Roman" w:hAnsi="Times New Roman" w:eastAsia="方正仿宋简体" w:cs="Times New Roman"/>
          <w:kern w:val="0"/>
          <w:sz w:val="32"/>
          <w:szCs w:val="32"/>
        </w:rPr>
        <w:t>生产向高端智能化方向转变。</w:t>
      </w:r>
      <w:r>
        <w:rPr>
          <w:rFonts w:ascii="Times New Roman" w:hAnsi="Times New Roman" w:eastAsia="方正仿宋简体" w:cs="Times New Roman"/>
          <w:b/>
          <w:bCs/>
          <w:kern w:val="0"/>
          <w:sz w:val="32"/>
          <w:szCs w:val="32"/>
        </w:rPr>
        <w:t>二是</w:t>
      </w:r>
      <w:r>
        <w:rPr>
          <w:rFonts w:ascii="Times New Roman" w:hAnsi="Times New Roman" w:eastAsia="方正仿宋简体" w:cs="Times New Roman"/>
          <w:kern w:val="0"/>
          <w:sz w:val="32"/>
          <w:szCs w:val="32"/>
        </w:rPr>
        <w:t>大力发展高端装备零部件制造，促进新材料产业跨越式发展。益阳</w:t>
      </w:r>
      <w:r>
        <w:rPr>
          <w:rFonts w:hint="eastAsia" w:ascii="Times New Roman" w:hAnsi="Times New Roman" w:eastAsia="方正仿宋简体" w:cs="Times New Roman"/>
          <w:kern w:val="0"/>
          <w:sz w:val="32"/>
          <w:szCs w:val="32"/>
          <w:lang w:eastAsia="zh-CN"/>
        </w:rPr>
        <w:t>西流气缸垫</w:t>
      </w:r>
      <w:r>
        <w:rPr>
          <w:rFonts w:ascii="Times New Roman" w:hAnsi="Times New Roman" w:eastAsia="方正仿宋简体" w:cs="Times New Roman"/>
          <w:kern w:val="0"/>
          <w:sz w:val="32"/>
          <w:szCs w:val="32"/>
        </w:rPr>
        <w:t>有限公司的年产</w:t>
      </w:r>
      <w:r>
        <w:rPr>
          <w:rFonts w:hint="eastAsia" w:ascii="Times New Roman" w:hAnsi="Times New Roman" w:eastAsia="方正仿宋简体" w:cs="Times New Roman"/>
          <w:kern w:val="0"/>
          <w:sz w:val="32"/>
          <w:szCs w:val="32"/>
          <w:lang w:val="en-US" w:eastAsia="zh-CN"/>
        </w:rPr>
        <w:t>5</w:t>
      </w:r>
      <w:r>
        <w:rPr>
          <w:rFonts w:ascii="Times New Roman" w:hAnsi="Times New Roman" w:eastAsia="方正仿宋简体" w:cs="Times New Roman"/>
          <w:kern w:val="0"/>
          <w:sz w:val="32"/>
          <w:szCs w:val="32"/>
        </w:rPr>
        <w:t>00</w:t>
      </w:r>
      <w:r>
        <w:rPr>
          <w:rFonts w:hint="eastAsia" w:ascii="Times New Roman" w:hAnsi="Times New Roman" w:eastAsia="方正仿宋简体" w:cs="Times New Roman"/>
          <w:kern w:val="0"/>
          <w:sz w:val="32"/>
          <w:szCs w:val="32"/>
          <w:lang w:eastAsia="zh-CN"/>
        </w:rPr>
        <w:t>片气缸垫及</w:t>
      </w:r>
      <w:r>
        <w:rPr>
          <w:rFonts w:hint="eastAsia" w:ascii="Times New Roman" w:hAnsi="Times New Roman" w:eastAsia="方正仿宋简体" w:cs="Times New Roman"/>
          <w:kern w:val="0"/>
          <w:sz w:val="32"/>
          <w:szCs w:val="32"/>
          <w:lang w:val="en-US" w:eastAsia="zh-CN"/>
        </w:rPr>
        <w:t>10万件铸件产业化</w:t>
      </w:r>
      <w:r>
        <w:rPr>
          <w:rFonts w:ascii="Times New Roman" w:hAnsi="Times New Roman" w:eastAsia="方正仿宋简体" w:cs="Times New Roman"/>
          <w:kern w:val="0"/>
          <w:sz w:val="32"/>
          <w:szCs w:val="32"/>
        </w:rPr>
        <w:t>项目，</w:t>
      </w:r>
      <w:r>
        <w:rPr>
          <w:rFonts w:hint="eastAsia" w:ascii="Times New Roman" w:hAnsi="Times New Roman" w:eastAsia="方正仿宋简体" w:cs="Times New Roman"/>
          <w:kern w:val="0"/>
          <w:sz w:val="32"/>
          <w:szCs w:val="32"/>
          <w:lang w:eastAsia="zh-CN"/>
        </w:rPr>
        <w:t>扩大了生产规模，</w:t>
      </w:r>
      <w:r>
        <w:rPr>
          <w:rFonts w:ascii="Times New Roman" w:hAnsi="Times New Roman" w:eastAsia="方正仿宋简体" w:cs="Times New Roman"/>
          <w:kern w:val="0"/>
          <w:sz w:val="32"/>
          <w:szCs w:val="32"/>
        </w:rPr>
        <w:t>提升了</w:t>
      </w:r>
      <w:r>
        <w:rPr>
          <w:rFonts w:hint="eastAsia" w:ascii="Times New Roman" w:hAnsi="Times New Roman" w:eastAsia="方正仿宋简体" w:cs="Times New Roman"/>
          <w:kern w:val="0"/>
          <w:sz w:val="32"/>
          <w:szCs w:val="32"/>
          <w:lang w:eastAsia="zh-CN"/>
        </w:rPr>
        <w:t>气缸垫</w:t>
      </w:r>
      <w:r>
        <w:rPr>
          <w:rFonts w:ascii="Times New Roman" w:hAnsi="Times New Roman" w:eastAsia="方正仿宋简体" w:cs="Times New Roman"/>
          <w:kern w:val="0"/>
          <w:sz w:val="32"/>
          <w:szCs w:val="32"/>
        </w:rPr>
        <w:t xml:space="preserve">制造水平。 </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eastAsia="方正仿宋简体" w:cs="Times New Roman"/>
          <w:sz w:val="32"/>
          <w:szCs w:val="32"/>
        </w:rPr>
      </w:pPr>
      <w:r>
        <w:rPr>
          <w:rFonts w:hint="eastAsia" w:ascii="方正仿宋简体" w:hAnsi="方正仿宋简体" w:eastAsia="方正仿宋简体" w:cs="方正仿宋简体"/>
          <w:kern w:val="0"/>
          <w:sz w:val="32"/>
          <w:szCs w:val="32"/>
        </w:rPr>
        <w:t>引导企业实现两化融合发展。</w:t>
      </w:r>
      <w:r>
        <w:rPr>
          <w:rFonts w:hint="eastAsia" w:ascii="方正仿宋简体" w:hAnsi="方正仿宋简体" w:eastAsia="方正仿宋简体" w:cs="方正仿宋简体"/>
          <w:b/>
          <w:bCs/>
          <w:kern w:val="0"/>
          <w:sz w:val="32"/>
          <w:szCs w:val="32"/>
        </w:rPr>
        <w:t>一是</w:t>
      </w:r>
      <w:r>
        <w:rPr>
          <w:rFonts w:hint="eastAsia" w:ascii="方正仿宋简体" w:hAnsi="方正仿宋简体" w:eastAsia="方正仿宋简体" w:cs="方正仿宋简体"/>
          <w:kern w:val="0"/>
          <w:sz w:val="32"/>
          <w:szCs w:val="32"/>
        </w:rPr>
        <w:t>通过推动互联网、云计算数据、物联网等新一代信息技术与现代制造业的融合，促进传统制造业数字化、网络化、智能化。如华翔翔能科技股份有限公司的城市集约型智能配用电与高效节能关键设备产业化项目，完成了智能传感器、智能电容、智能断路器的研发，并实现了产业化。</w:t>
      </w:r>
      <w:r>
        <w:rPr>
          <w:rFonts w:hint="eastAsia" w:ascii="方正仿宋简体" w:hAnsi="方正仿宋简体" w:eastAsia="方正仿宋简体" w:cs="方正仿宋简体"/>
          <w:b/>
          <w:bCs/>
          <w:kern w:val="0"/>
          <w:sz w:val="32"/>
          <w:szCs w:val="32"/>
        </w:rPr>
        <w:t>二是</w:t>
      </w:r>
      <w:r>
        <w:rPr>
          <w:rFonts w:hint="eastAsia" w:ascii="方正仿宋简体" w:hAnsi="方正仿宋简体" w:eastAsia="方正仿宋简体" w:cs="方正仿宋简体"/>
          <w:kern w:val="0"/>
          <w:sz w:val="32"/>
          <w:szCs w:val="32"/>
        </w:rPr>
        <w:t>推进“互联网＋”农业的渗透融合，提高了农产品的信息技术含量和附加值。如湖南</w:t>
      </w:r>
      <w:r>
        <w:rPr>
          <w:rFonts w:hint="eastAsia" w:ascii="方正仿宋简体" w:hAnsi="方正仿宋简体" w:eastAsia="方正仿宋简体" w:cs="方正仿宋简体"/>
          <w:kern w:val="0"/>
          <w:sz w:val="32"/>
          <w:szCs w:val="32"/>
          <w:lang w:eastAsia="zh-CN"/>
        </w:rPr>
        <w:t>洞庭湖蛋业食品</w:t>
      </w:r>
      <w:r>
        <w:rPr>
          <w:rFonts w:hint="eastAsia" w:ascii="方正仿宋简体" w:hAnsi="方正仿宋简体" w:eastAsia="方正仿宋简体" w:cs="方正仿宋简体"/>
          <w:kern w:val="0"/>
          <w:sz w:val="32"/>
          <w:szCs w:val="32"/>
        </w:rPr>
        <w:t>有限公司的“互联网+农产品”系统建设项目，</w:t>
      </w:r>
      <w:r>
        <w:rPr>
          <w:rFonts w:hint="eastAsia" w:ascii="方正仿宋简体" w:hAnsi="方正仿宋简体" w:eastAsia="方正仿宋简体" w:cs="方正仿宋简体"/>
          <w:sz w:val="32"/>
          <w:szCs w:val="32"/>
        </w:rPr>
        <w:t>实现了生产可记录，信息</w:t>
      </w:r>
      <w:r>
        <w:rPr>
          <w:rFonts w:ascii="Times New Roman" w:hAnsi="Times New Roman" w:eastAsia="方正仿宋简体" w:cs="Times New Roman"/>
          <w:sz w:val="32"/>
          <w:szCs w:val="32"/>
        </w:rPr>
        <w:t>可查询，流向可跟踪，质量可追溯。</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引导企业节能降耗，推进绿色发展。</w:t>
      </w:r>
      <w:r>
        <w:rPr>
          <w:rFonts w:ascii="Times New Roman" w:hAnsi="Times New Roman" w:eastAsia="方正仿宋简体" w:cs="Times New Roman"/>
          <w:b/>
          <w:bCs/>
          <w:sz w:val="32"/>
          <w:szCs w:val="32"/>
        </w:rPr>
        <w:t>一是</w:t>
      </w:r>
      <w:r>
        <w:rPr>
          <w:rFonts w:ascii="Times New Roman" w:hAnsi="Times New Roman" w:eastAsia="方正仿宋简体" w:cs="Times New Roman"/>
          <w:sz w:val="32"/>
          <w:szCs w:val="32"/>
        </w:rPr>
        <w:t>促进企业资源综合利用。如湖南</w:t>
      </w:r>
      <w:r>
        <w:rPr>
          <w:rFonts w:hint="eastAsia" w:ascii="Times New Roman" w:hAnsi="Times New Roman" w:eastAsia="方正仿宋简体" w:cs="Times New Roman"/>
          <w:sz w:val="32"/>
          <w:szCs w:val="32"/>
          <w:lang w:eastAsia="zh-CN"/>
        </w:rPr>
        <w:t>信力</w:t>
      </w:r>
      <w:r>
        <w:rPr>
          <w:rFonts w:ascii="Times New Roman" w:hAnsi="Times New Roman" w:eastAsia="方正仿宋简体" w:cs="Times New Roman"/>
          <w:sz w:val="32"/>
          <w:szCs w:val="32"/>
        </w:rPr>
        <w:t>新材料股份有限公司的</w:t>
      </w:r>
      <w:r>
        <w:rPr>
          <w:rFonts w:hint="eastAsia" w:ascii="Times New Roman" w:hAnsi="Times New Roman" w:eastAsia="方正仿宋简体" w:cs="Times New Roman"/>
          <w:sz w:val="32"/>
          <w:szCs w:val="32"/>
          <w:lang w:eastAsia="zh-CN"/>
        </w:rPr>
        <w:t>金属</w:t>
      </w:r>
      <w:r>
        <w:rPr>
          <w:rFonts w:ascii="Times New Roman" w:hAnsi="Times New Roman" w:eastAsia="方正仿宋简体" w:cs="Times New Roman"/>
          <w:sz w:val="32"/>
          <w:szCs w:val="32"/>
        </w:rPr>
        <w:t>废料</w:t>
      </w:r>
      <w:r>
        <w:rPr>
          <w:rFonts w:hint="eastAsia" w:ascii="Times New Roman" w:hAnsi="Times New Roman" w:eastAsia="方正仿宋简体" w:cs="Times New Roman"/>
          <w:sz w:val="32"/>
          <w:szCs w:val="32"/>
          <w:lang w:eastAsia="zh-CN"/>
        </w:rPr>
        <w:t>和碎屑加工处理生产线建设</w:t>
      </w:r>
      <w:r>
        <w:rPr>
          <w:rFonts w:ascii="Times New Roman" w:hAnsi="Times New Roman" w:eastAsia="方正仿宋简体" w:cs="Times New Roman"/>
          <w:sz w:val="32"/>
          <w:szCs w:val="32"/>
        </w:rPr>
        <w:t>项目，实现了资源的综合利用，推进了绿色发展。</w:t>
      </w:r>
      <w:r>
        <w:rPr>
          <w:rFonts w:ascii="Times New Roman" w:hAnsi="Times New Roman" w:eastAsia="方正仿宋简体" w:cs="Times New Roman"/>
          <w:b/>
          <w:bCs/>
          <w:sz w:val="32"/>
          <w:szCs w:val="32"/>
        </w:rPr>
        <w:t>二是</w:t>
      </w:r>
      <w:r>
        <w:rPr>
          <w:rFonts w:ascii="Times New Roman" w:hAnsi="Times New Roman" w:eastAsia="方正仿宋简体" w:cs="Times New Roman"/>
          <w:sz w:val="32"/>
          <w:szCs w:val="32"/>
        </w:rPr>
        <w:t>推进企业绿色发展。如湖南</w:t>
      </w:r>
      <w:r>
        <w:rPr>
          <w:rFonts w:hint="eastAsia" w:ascii="Times New Roman" w:hAnsi="Times New Roman" w:eastAsia="方正仿宋简体" w:cs="Times New Roman"/>
          <w:sz w:val="32"/>
          <w:szCs w:val="32"/>
          <w:lang w:eastAsia="zh-CN"/>
        </w:rPr>
        <w:t>成</w:t>
      </w:r>
      <w:r>
        <w:rPr>
          <w:rFonts w:ascii="Times New Roman" w:hAnsi="Times New Roman" w:eastAsia="方正仿宋简体" w:cs="Times New Roman"/>
          <w:sz w:val="32"/>
          <w:szCs w:val="32"/>
        </w:rPr>
        <w:t>大</w:t>
      </w:r>
      <w:r>
        <w:rPr>
          <w:rFonts w:hint="eastAsia" w:ascii="Times New Roman" w:hAnsi="Times New Roman" w:eastAsia="方正仿宋简体" w:cs="Times New Roman"/>
          <w:sz w:val="32"/>
          <w:szCs w:val="32"/>
          <w:lang w:eastAsia="zh-CN"/>
        </w:rPr>
        <w:t>生物</w:t>
      </w:r>
      <w:r>
        <w:rPr>
          <w:rFonts w:ascii="Times New Roman" w:hAnsi="Times New Roman" w:eastAsia="方正仿宋简体" w:cs="Times New Roman"/>
          <w:sz w:val="32"/>
          <w:szCs w:val="32"/>
        </w:rPr>
        <w:t>科技有限公司的</w:t>
      </w:r>
      <w:r>
        <w:rPr>
          <w:rFonts w:hint="eastAsia" w:ascii="Times New Roman" w:hAnsi="Times New Roman" w:eastAsia="方正仿宋简体" w:cs="Times New Roman"/>
          <w:sz w:val="32"/>
          <w:szCs w:val="32"/>
          <w:lang w:eastAsia="zh-CN"/>
        </w:rPr>
        <w:t>污染防治和资源回收设施提取改造</w:t>
      </w:r>
      <w:r>
        <w:rPr>
          <w:rFonts w:ascii="Times New Roman" w:hAnsi="Times New Roman" w:eastAsia="方正仿宋简体" w:cs="Times New Roman"/>
          <w:sz w:val="32"/>
          <w:szCs w:val="32"/>
        </w:rPr>
        <w:t>项目，促进了生态环境的改善。</w:t>
      </w:r>
    </w:p>
    <w:p>
      <w:pPr>
        <w:pStyle w:val="9"/>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引导企业不断优化产业</w:t>
      </w:r>
      <w:r>
        <w:rPr>
          <w:rFonts w:hint="eastAsia" w:ascii="方正仿宋简体" w:hAnsi="方正仿宋简体" w:eastAsia="方正仿宋简体" w:cs="方正仿宋简体"/>
          <w:sz w:val="32"/>
          <w:szCs w:val="32"/>
          <w:lang w:eastAsia="zh-CN"/>
        </w:rPr>
        <w:t>乡村振兴</w:t>
      </w:r>
      <w:r>
        <w:rPr>
          <w:rFonts w:hint="eastAsia" w:ascii="方正仿宋简体" w:hAnsi="方正仿宋简体" w:eastAsia="方正仿宋简体" w:cs="方正仿宋简体"/>
          <w:sz w:val="32"/>
          <w:szCs w:val="32"/>
        </w:rPr>
        <w:t>项目，提高产业</w:t>
      </w:r>
      <w:r>
        <w:rPr>
          <w:rFonts w:hint="eastAsia" w:ascii="方正仿宋简体" w:hAnsi="方正仿宋简体" w:eastAsia="方正仿宋简体" w:cs="方正仿宋简体"/>
          <w:sz w:val="32"/>
          <w:szCs w:val="32"/>
          <w:lang w:eastAsia="zh-CN"/>
        </w:rPr>
        <w:t>振兴水平</w:t>
      </w:r>
      <w:r>
        <w:rPr>
          <w:rFonts w:hint="eastAsia" w:ascii="方正仿宋简体" w:hAnsi="方正仿宋简体" w:eastAsia="方正仿宋简体" w:cs="方正仿宋简体"/>
          <w:sz w:val="32"/>
          <w:szCs w:val="32"/>
        </w:rPr>
        <w:t>。湖南</w:t>
      </w:r>
      <w:r>
        <w:rPr>
          <w:rFonts w:hint="eastAsia" w:ascii="方正仿宋简体" w:hAnsi="方正仿宋简体" w:eastAsia="方正仿宋简体" w:cs="方正仿宋简体"/>
          <w:sz w:val="32"/>
          <w:szCs w:val="32"/>
          <w:lang w:eastAsia="zh-CN"/>
        </w:rPr>
        <w:t>益阳市安化县奎溪镇白羊社区经济合作社</w:t>
      </w:r>
      <w:r>
        <w:rPr>
          <w:rFonts w:hint="eastAsia" w:ascii="方正仿宋简体" w:hAnsi="方正仿宋简体" w:eastAsia="方正仿宋简体" w:cs="方正仿宋简体"/>
          <w:sz w:val="32"/>
          <w:szCs w:val="32"/>
        </w:rPr>
        <w:t>的扶贫项目，</w:t>
      </w:r>
      <w:r>
        <w:rPr>
          <w:rFonts w:hint="eastAsia" w:ascii="方正仿宋简体" w:hAnsi="方正仿宋简体" w:eastAsia="方正仿宋简体" w:cs="方正仿宋简体"/>
          <w:sz w:val="32"/>
          <w:szCs w:val="32"/>
          <w:lang w:eastAsia="zh-CN"/>
        </w:rPr>
        <w:t>项目实施后，</w:t>
      </w:r>
      <w:r>
        <w:rPr>
          <w:rFonts w:hint="eastAsia" w:ascii="方正仿宋简体" w:hAnsi="方正仿宋简体" w:eastAsia="方正仿宋简体" w:cs="方正仿宋简体"/>
          <w:sz w:val="32"/>
          <w:szCs w:val="32"/>
        </w:rPr>
        <w:t>通过“</w:t>
      </w:r>
      <w:r>
        <w:rPr>
          <w:rFonts w:hint="eastAsia" w:ascii="方正仿宋简体" w:hAnsi="方正仿宋简体" w:eastAsia="方正仿宋简体" w:cs="方正仿宋简体"/>
          <w:sz w:val="32"/>
          <w:szCs w:val="32"/>
          <w:lang w:eastAsia="zh-CN"/>
        </w:rPr>
        <w:t>合作社</w:t>
      </w:r>
      <w:r>
        <w:rPr>
          <w:rFonts w:hint="eastAsia" w:ascii="方正仿宋简体" w:hAnsi="方正仿宋简体" w:eastAsia="方正仿宋简体" w:cs="方正仿宋简体"/>
          <w:sz w:val="32"/>
          <w:szCs w:val="32"/>
        </w:rPr>
        <w:t>+村委会+</w:t>
      </w:r>
      <w:r>
        <w:rPr>
          <w:rFonts w:hint="eastAsia" w:ascii="方正仿宋简体" w:hAnsi="方正仿宋简体" w:eastAsia="方正仿宋简体" w:cs="方正仿宋简体"/>
          <w:sz w:val="32"/>
          <w:szCs w:val="32"/>
          <w:lang w:eastAsia="zh-CN"/>
        </w:rPr>
        <w:t>农</w:t>
      </w:r>
      <w:r>
        <w:rPr>
          <w:rFonts w:hint="eastAsia" w:ascii="方正仿宋简体" w:hAnsi="方正仿宋简体" w:eastAsia="方正仿宋简体" w:cs="方正仿宋简体"/>
          <w:sz w:val="32"/>
          <w:szCs w:val="32"/>
        </w:rPr>
        <w:t>户”的模式，充分</w:t>
      </w:r>
      <w:r>
        <w:rPr>
          <w:rFonts w:hint="eastAsia" w:ascii="方正仿宋简体" w:hAnsi="方正仿宋简体" w:eastAsia="方正仿宋简体" w:cs="方正仿宋简体"/>
          <w:sz w:val="32"/>
          <w:szCs w:val="32"/>
          <w:lang w:eastAsia="zh-CN"/>
        </w:rPr>
        <w:t>利用本地</w:t>
      </w:r>
      <w:r>
        <w:rPr>
          <w:rFonts w:hint="eastAsia" w:ascii="方正仿宋简体" w:hAnsi="方正仿宋简体" w:eastAsia="方正仿宋简体" w:cs="方正仿宋简体"/>
          <w:sz w:val="32"/>
          <w:szCs w:val="32"/>
        </w:rPr>
        <w:t>资源</w:t>
      </w:r>
      <w:r>
        <w:rPr>
          <w:rFonts w:hint="eastAsia" w:ascii="方正仿宋简体" w:hAnsi="方正仿宋简体" w:eastAsia="方正仿宋简体" w:cs="方正仿宋简体"/>
          <w:sz w:val="32"/>
          <w:szCs w:val="32"/>
          <w:lang w:eastAsia="zh-CN"/>
        </w:rPr>
        <w:t>优势</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集体经济得到发展</w:t>
      </w:r>
      <w:r>
        <w:rPr>
          <w:rFonts w:hint="eastAsia" w:ascii="方正仿宋简体" w:hAnsi="方正仿宋简体" w:eastAsia="方正仿宋简体" w:cs="方正仿宋简体"/>
          <w:sz w:val="32"/>
          <w:szCs w:val="32"/>
        </w:rPr>
        <w:t>，农户</w:t>
      </w:r>
      <w:r>
        <w:rPr>
          <w:rFonts w:hint="eastAsia" w:ascii="方正仿宋简体" w:hAnsi="方正仿宋简体" w:eastAsia="方正仿宋简体" w:cs="方正仿宋简体"/>
          <w:sz w:val="32"/>
          <w:szCs w:val="32"/>
          <w:lang w:eastAsia="zh-CN"/>
        </w:rPr>
        <w:t>获</w:t>
      </w:r>
      <w:r>
        <w:rPr>
          <w:rFonts w:hint="eastAsia" w:ascii="方正仿宋简体" w:hAnsi="方正仿宋简体" w:eastAsia="方正仿宋简体" w:cs="方正仿宋简体"/>
          <w:sz w:val="32"/>
          <w:szCs w:val="32"/>
        </w:rPr>
        <w:t>得相应的劳动报酬。驻村</w:t>
      </w:r>
      <w:r>
        <w:rPr>
          <w:rFonts w:hint="eastAsia" w:ascii="方正仿宋简体" w:hAnsi="方正仿宋简体" w:eastAsia="方正仿宋简体" w:cs="方正仿宋简体"/>
          <w:sz w:val="32"/>
          <w:szCs w:val="32"/>
          <w:lang w:eastAsia="zh-CN"/>
        </w:rPr>
        <w:t>振兴</w:t>
      </w:r>
      <w:r>
        <w:rPr>
          <w:rFonts w:hint="eastAsia" w:ascii="方正仿宋简体" w:hAnsi="方正仿宋简体" w:eastAsia="方正仿宋简体" w:cs="方正仿宋简体"/>
          <w:sz w:val="32"/>
          <w:szCs w:val="32"/>
        </w:rPr>
        <w:t>工作得到各级领导充分肯定</w:t>
      </w:r>
      <w:r>
        <w:rPr>
          <w:rFonts w:hint="eastAsia" w:ascii="方正仿宋简体" w:hAnsi="方正仿宋简体" w:eastAsia="方正仿宋简体" w:cs="方正仿宋简体"/>
          <w:sz w:val="32"/>
          <w:szCs w:val="32"/>
          <w:lang w:eastAsia="zh-CN"/>
        </w:rPr>
        <w:t>，获得市级考核先进</w:t>
      </w:r>
      <w:r>
        <w:rPr>
          <w:rFonts w:hint="eastAsia" w:ascii="方正仿宋简体" w:hAnsi="方正仿宋简体" w:eastAsia="方正仿宋简体" w:cs="方正仿宋简体"/>
          <w:sz w:val="32"/>
          <w:szCs w:val="32"/>
        </w:rPr>
        <w:t>。</w:t>
      </w:r>
    </w:p>
    <w:p>
      <w:pPr>
        <w:pStyle w:val="9"/>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ascii="Times New Roman" w:hAnsi="Times New Roman" w:eastAsia="方正仿宋简体" w:cs="Times New Roman"/>
          <w:sz w:val="32"/>
          <w:szCs w:val="32"/>
        </w:rPr>
        <w:t>引导</w:t>
      </w:r>
      <w:r>
        <w:rPr>
          <w:rFonts w:hint="eastAsia" w:ascii="Times New Roman" w:hAnsi="Times New Roman" w:eastAsia="方正仿宋简体" w:cs="Times New Roman"/>
          <w:sz w:val="32"/>
          <w:szCs w:val="32"/>
          <w:lang w:eastAsia="zh-CN"/>
        </w:rPr>
        <w:t>园区</w:t>
      </w:r>
      <w:r>
        <w:rPr>
          <w:rFonts w:ascii="Times New Roman" w:hAnsi="Times New Roman" w:eastAsia="方正仿宋简体" w:cs="Times New Roman"/>
          <w:sz w:val="32"/>
          <w:szCs w:val="32"/>
        </w:rPr>
        <w:t>创新</w:t>
      </w:r>
      <w:r>
        <w:rPr>
          <w:rFonts w:hint="eastAsia" w:ascii="Times New Roman" w:hAnsi="Times New Roman" w:eastAsia="方正仿宋简体" w:cs="Times New Roman"/>
          <w:sz w:val="32"/>
          <w:szCs w:val="32"/>
          <w:lang w:eastAsia="zh-CN"/>
        </w:rPr>
        <w:t>发展理念</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企业提升</w:t>
      </w:r>
      <w:r>
        <w:rPr>
          <w:rFonts w:ascii="Times New Roman" w:hAnsi="Times New Roman" w:eastAsia="方正仿宋简体" w:cs="Times New Roman"/>
          <w:sz w:val="32"/>
          <w:szCs w:val="32"/>
        </w:rPr>
        <w:t>科技创新</w:t>
      </w:r>
      <w:r>
        <w:rPr>
          <w:rFonts w:hint="eastAsia" w:ascii="Times New Roman" w:hAnsi="Times New Roman" w:eastAsia="方正仿宋简体" w:cs="Times New Roman"/>
          <w:sz w:val="32"/>
          <w:szCs w:val="32"/>
          <w:lang w:eastAsia="zh-CN"/>
        </w:rPr>
        <w:t>能力</w:t>
      </w:r>
      <w:r>
        <w:rPr>
          <w:rFonts w:ascii="Times New Roman" w:hAnsi="Times New Roman" w:eastAsia="方正仿宋简体" w:cs="Times New Roman"/>
          <w:sz w:val="32"/>
          <w:szCs w:val="32"/>
        </w:rPr>
        <w:t>。该项目资金通过</w:t>
      </w:r>
      <w:r>
        <w:rPr>
          <w:rFonts w:hint="eastAsia" w:ascii="Times New Roman" w:hAnsi="Times New Roman" w:eastAsia="方正仿宋简体" w:cs="Times New Roman"/>
          <w:sz w:val="32"/>
          <w:szCs w:val="32"/>
          <w:lang w:eastAsia="zh-CN"/>
        </w:rPr>
        <w:t>先进园区奖励、</w:t>
      </w:r>
      <w:r>
        <w:rPr>
          <w:rFonts w:ascii="Times New Roman" w:hAnsi="Times New Roman" w:eastAsia="方正仿宋简体" w:cs="Times New Roman"/>
          <w:sz w:val="32"/>
          <w:szCs w:val="32"/>
        </w:rPr>
        <w:t>设立</w:t>
      </w:r>
      <w:r>
        <w:rPr>
          <w:rFonts w:ascii="Times New Roman" w:hAnsi="Times New Roman" w:eastAsia="方正仿宋简体" w:cs="Times New Roman"/>
          <w:bCs/>
          <w:sz w:val="32"/>
          <w:szCs w:val="32"/>
        </w:rPr>
        <w:t>工业企业奖励</w:t>
      </w:r>
      <w:r>
        <w:rPr>
          <w:rFonts w:hint="eastAsia" w:ascii="Times New Roman" w:hAnsi="Times New Roman" w:eastAsia="方正仿宋简体" w:cs="Times New Roman"/>
          <w:bCs/>
          <w:sz w:val="32"/>
          <w:szCs w:val="32"/>
        </w:rPr>
        <w:t>、</w:t>
      </w:r>
      <w:r>
        <w:rPr>
          <w:rFonts w:ascii="Times New Roman" w:hAnsi="Times New Roman" w:eastAsia="方正仿宋简体" w:cs="Times New Roman"/>
          <w:sz w:val="32"/>
          <w:szCs w:val="32"/>
        </w:rPr>
        <w:t>创新创业大赛奖励</w:t>
      </w:r>
      <w:r>
        <w:rPr>
          <w:rFonts w:hint="eastAsia" w:ascii="Times New Roman" w:hAnsi="Times New Roman" w:eastAsia="方正仿宋简体" w:cs="Times New Roman"/>
          <w:sz w:val="32"/>
          <w:szCs w:val="32"/>
        </w:rPr>
        <w:t>等</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激励各园区找准定位，推动融合协调发展；构建创新平台，增强服务能力；完善体制机制，激发发展活力。</w:t>
      </w:r>
      <w:r>
        <w:rPr>
          <w:rFonts w:ascii="Times New Roman" w:hAnsi="Times New Roman" w:eastAsia="方正仿宋简体" w:cs="Times New Roman"/>
          <w:sz w:val="32"/>
          <w:szCs w:val="32"/>
        </w:rPr>
        <w:t>激励企业</w:t>
      </w:r>
      <w:r>
        <w:rPr>
          <w:rFonts w:hint="eastAsia" w:ascii="Times New Roman" w:hAnsi="Times New Roman" w:eastAsia="方正仿宋简体" w:cs="Times New Roman"/>
          <w:sz w:val="32"/>
          <w:szCs w:val="32"/>
          <w:lang w:eastAsia="zh-CN"/>
        </w:rPr>
        <w:t>坚持高端化、智能力、绿色化发展；</w:t>
      </w:r>
      <w:r>
        <w:rPr>
          <w:rFonts w:ascii="Times New Roman" w:hAnsi="Times New Roman" w:eastAsia="方正仿宋简体" w:cs="Times New Roman"/>
          <w:sz w:val="32"/>
          <w:szCs w:val="32"/>
        </w:rPr>
        <w:t>更加注重科技创新、技术改造，从而提升整体行业的科技水平，增强市场竞争力。</w:t>
      </w:r>
      <w:r>
        <w:rPr>
          <w:rFonts w:hint="eastAsia" w:ascii="Times New Roman" w:hAnsi="Times New Roman" w:eastAsia="方正仿宋简体" w:cs="Times New Roman"/>
          <w:sz w:val="32"/>
          <w:szCs w:val="32"/>
          <w:lang w:val="en-US" w:eastAsia="zh-CN"/>
        </w:rPr>
        <w:t>益阳高新区获得2021年度省真抓实干（园区建设）表扬激励，桃江经开区获得2021年度省真抓实干（“双创”示范基地）表扬激励；长春经开区获得2020、2021年度“五好”园区创建工作先进园区；南县经开区</w:t>
      </w:r>
      <w:r>
        <w:rPr>
          <w:rFonts w:hint="eastAsia" w:ascii="方正仿宋简体" w:hAnsi="方正仿宋简体" w:eastAsia="方正仿宋简体" w:cs="方正仿宋简体"/>
          <w:sz w:val="32"/>
          <w:szCs w:val="32"/>
          <w:lang w:val="en-US" w:eastAsia="zh-CN"/>
        </w:rPr>
        <w:t>获评</w:t>
      </w:r>
      <w:r>
        <w:rPr>
          <w:rFonts w:hint="default" w:ascii="Times New Roman" w:hAnsi="Times New Roman" w:eastAsia="方正仿宋简体" w:cs="Times New Roman"/>
          <w:sz w:val="32"/>
          <w:szCs w:val="32"/>
          <w:lang w:val="en-US" w:eastAsia="zh-CN"/>
        </w:rPr>
        <w:t>2021</w:t>
      </w:r>
      <w:r>
        <w:rPr>
          <w:rFonts w:hint="eastAsia" w:ascii="方正仿宋简体" w:hAnsi="方正仿宋简体" w:eastAsia="方正仿宋简体" w:cs="方正仿宋简体"/>
          <w:sz w:val="32"/>
          <w:szCs w:val="32"/>
          <w:lang w:val="en-US" w:eastAsia="zh-CN"/>
        </w:rPr>
        <w:t>年度营商环境先进园区；</w:t>
      </w:r>
      <w:r>
        <w:rPr>
          <w:rFonts w:hint="default" w:ascii="Times New Roman" w:hAnsi="Times New Roman" w:eastAsia="方正仿宋简体" w:cs="Times New Roman"/>
          <w:sz w:val="32"/>
          <w:szCs w:val="32"/>
          <w:lang w:val="en-US" w:eastAsia="zh-CN"/>
        </w:rPr>
        <w:t>省工信厅开展的2021年度</w:t>
      </w:r>
      <w:r>
        <w:rPr>
          <w:rFonts w:hint="default" w:ascii="Times New Roman" w:hAnsi="Times New Roman" w:eastAsia="方正仿宋简体" w:cs="Times New Roman"/>
          <w:sz w:val="32"/>
          <w:szCs w:val="32"/>
        </w:rPr>
        <w:t>先进制造业集群初赛和决赛中，益阳电子电路板产业集群、沅江市船舶制造业集群初赛胜出</w:t>
      </w:r>
      <w:r>
        <w:rPr>
          <w:rFonts w:hint="default"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全省共</w:t>
      </w:r>
      <w:r>
        <w:rPr>
          <w:rFonts w:hint="default" w:ascii="Times New Roman" w:hAnsi="Times New Roman" w:eastAsia="方正仿宋简体" w:cs="Times New Roman"/>
          <w:sz w:val="32"/>
          <w:szCs w:val="32"/>
          <w:lang w:val="en-US" w:eastAsia="zh-CN"/>
        </w:rPr>
        <w:t>13个</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，益阳铝电解电容器产业集群决赛胜出</w:t>
      </w:r>
      <w:r>
        <w:rPr>
          <w:rFonts w:hint="default"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全省</w:t>
      </w:r>
      <w:r>
        <w:rPr>
          <w:rFonts w:hint="default" w:ascii="Times New Roman" w:hAnsi="Times New Roman" w:eastAsia="方正仿宋简体" w:cs="Times New Roman"/>
          <w:sz w:val="32"/>
          <w:szCs w:val="32"/>
          <w:lang w:val="en-US" w:eastAsia="zh-CN"/>
        </w:rPr>
        <w:t>共</w:t>
      </w:r>
      <w:r>
        <w:rPr>
          <w:rFonts w:hint="eastAsia"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lang w:val="en-US" w:eastAsia="zh-CN"/>
        </w:rPr>
        <w:t>个</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六、存在的问题</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产业发展专项资金自</w:t>
      </w:r>
      <w:r>
        <w:rPr>
          <w:rFonts w:hint="default" w:ascii="Times New Roman" w:hAnsi="Times New Roman" w:eastAsia="方正仿宋简体" w:cs="Times New Roman"/>
          <w:color w:val="000000"/>
          <w:sz w:val="32"/>
          <w:szCs w:val="32"/>
        </w:rPr>
        <w:t>2007</w:t>
      </w:r>
      <w:r>
        <w:rPr>
          <w:rFonts w:hint="eastAsia" w:ascii="方正仿宋简体" w:hAnsi="方正仿宋简体" w:eastAsia="方正仿宋简体" w:cs="方正仿宋简体"/>
          <w:color w:val="000000"/>
          <w:sz w:val="32"/>
          <w:szCs w:val="32"/>
        </w:rPr>
        <w:t>年设立以来，在支持我市工业企业技术改造、技术创新、信息化建设，促进产业结构调整优化、园区建设、中小微企业发展、节能减排等方面发挥了积极作用，有力地促进了我市工业经济平稳快速发展。但目前存在以下主要问题：</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一是规模过小。产业发展专项资金与我市工业经济发展水平不相匹配，更与兄弟市州相比有较大差距。</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二是没有形成增长机制，没有随工业经济的发展而增长。</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三是专项不专。由于规模不大，我市产业发展专项资金用于会议、调研、表彰奖励等方面较多，加上有时被切块到其它领域，因而对优势产业和企业项目的支持力度有限，难以真正起到扶持和引导的作用。</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四是在资金的管理和使用上还存在预算执行慢，部分资金到年底才拨付到位；在使用上重数量、重拨付，轻质量效益等问题。</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五是个别企业对项目资金使用有待进一步规范。</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七、下一步措施和办法</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sz w:val="32"/>
          <w:szCs w:val="32"/>
          <w:lang w:eastAsia="zh-CN"/>
        </w:rPr>
        <w:t>为</w:t>
      </w:r>
      <w:r>
        <w:rPr>
          <w:rFonts w:hint="eastAsia" w:ascii="方正仿宋简体" w:hAnsi="方正仿宋简体" w:eastAsia="方正仿宋简体" w:cs="方正仿宋简体"/>
          <w:sz w:val="32"/>
          <w:szCs w:val="32"/>
        </w:rPr>
        <w:t>大力实施“产业强市”战略，促进</w:t>
      </w:r>
      <w:r>
        <w:rPr>
          <w:rFonts w:hint="eastAsia" w:ascii="方正仿宋简体" w:hAnsi="方正仿宋简体" w:eastAsia="方正仿宋简体" w:cs="方正仿宋简体"/>
          <w:sz w:val="32"/>
          <w:szCs w:val="32"/>
          <w:lang w:eastAsia="zh-CN"/>
        </w:rPr>
        <w:t>全市</w:t>
      </w:r>
      <w:r>
        <w:rPr>
          <w:rFonts w:hint="eastAsia" w:ascii="方正仿宋简体" w:hAnsi="方正仿宋简体" w:eastAsia="方正仿宋简体" w:cs="方正仿宋简体"/>
          <w:sz w:val="32"/>
          <w:szCs w:val="32"/>
        </w:rPr>
        <w:t>先进制造业高质量发展</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color w:val="000000"/>
          <w:sz w:val="32"/>
          <w:szCs w:val="32"/>
          <w:lang w:eastAsia="zh-CN"/>
        </w:rPr>
        <w:t>从</w:t>
      </w:r>
      <w:r>
        <w:rPr>
          <w:rFonts w:hint="default" w:ascii="Times New Roman" w:hAnsi="Times New Roman" w:eastAsia="方正仿宋简体" w:cs="Times New Roman"/>
          <w:color w:val="000000"/>
          <w:sz w:val="32"/>
          <w:szCs w:val="32"/>
          <w:lang w:val="en-US" w:eastAsia="zh-CN"/>
        </w:rPr>
        <w:t>2022</w:t>
      </w:r>
      <w:r>
        <w:rPr>
          <w:rFonts w:hint="eastAsia" w:ascii="方正仿宋简体" w:hAnsi="方正仿宋简体" w:eastAsia="方正仿宋简体" w:cs="方正仿宋简体"/>
          <w:color w:val="000000"/>
          <w:sz w:val="32"/>
          <w:szCs w:val="32"/>
          <w:lang w:val="en-US" w:eastAsia="zh-CN"/>
        </w:rPr>
        <w:t>年开始，</w:t>
      </w:r>
      <w:r>
        <w:rPr>
          <w:rFonts w:hint="eastAsia" w:ascii="方正仿宋简体" w:hAnsi="方正仿宋简体" w:eastAsia="方正仿宋简体" w:cs="方正仿宋简体"/>
          <w:color w:val="000000"/>
          <w:sz w:val="32"/>
          <w:szCs w:val="32"/>
        </w:rPr>
        <w:t>产业发展专项资金</w:t>
      </w:r>
      <w:r>
        <w:rPr>
          <w:rFonts w:hint="eastAsia" w:ascii="方正仿宋简体" w:hAnsi="方正仿宋简体" w:eastAsia="方正仿宋简体" w:cs="方正仿宋简体"/>
          <w:color w:val="000000"/>
          <w:sz w:val="32"/>
          <w:szCs w:val="32"/>
          <w:lang w:eastAsia="zh-CN"/>
        </w:rPr>
        <w:t>改变为先进制造业发展高质量发展专项资金，</w:t>
      </w:r>
      <w:r>
        <w:rPr>
          <w:rFonts w:hint="eastAsia" w:ascii="方正仿宋简体" w:hAnsi="方正仿宋简体" w:eastAsia="方正仿宋简体" w:cs="方正仿宋简体"/>
          <w:color w:val="000000"/>
          <w:sz w:val="32"/>
          <w:szCs w:val="32"/>
        </w:rPr>
        <w:t>如何根据我市实际，进一步加强管理，进一步发挥其引导作用，今后我们将在以下</w:t>
      </w:r>
      <w:r>
        <w:rPr>
          <w:rFonts w:hint="eastAsia" w:ascii="方正仿宋简体" w:hAnsi="方正仿宋简体" w:eastAsia="方正仿宋简体" w:cs="方正仿宋简体"/>
          <w:color w:val="000000"/>
          <w:sz w:val="32"/>
          <w:szCs w:val="32"/>
          <w:lang w:eastAsia="zh-CN"/>
        </w:rPr>
        <w:t>三</w:t>
      </w:r>
      <w:r>
        <w:rPr>
          <w:rFonts w:hint="eastAsia" w:ascii="方正仿宋简体" w:hAnsi="方正仿宋简体" w:eastAsia="方正仿宋简体" w:cs="方正仿宋简体"/>
          <w:color w:val="000000"/>
          <w:sz w:val="32"/>
          <w:szCs w:val="32"/>
        </w:rPr>
        <w:t>个方面努力：</w:t>
      </w:r>
    </w:p>
    <w:p>
      <w:pPr>
        <w:pStyle w:val="9"/>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修改完善专项资金管理办法，在资金预算、资金使用、资金安排、申报和审查、监督与管理等方面进行全面修改和完善。</w:t>
      </w:r>
    </w:p>
    <w:p>
      <w:pPr>
        <w:pStyle w:val="9"/>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ascii="Times New Roman" w:hAnsi="Times New Roman" w:eastAsia="方正仿宋简体" w:cs="Times New Roman"/>
          <w:color w:val="000000"/>
          <w:sz w:val="32"/>
          <w:szCs w:val="32"/>
        </w:rPr>
      </w:pPr>
      <w:r>
        <w:rPr>
          <w:rFonts w:hint="eastAsia" w:ascii="方正仿宋简体" w:hAnsi="方正仿宋简体" w:eastAsia="方正仿宋简体" w:cs="方正仿宋简体"/>
          <w:color w:val="000000"/>
          <w:sz w:val="32"/>
          <w:szCs w:val="32"/>
        </w:rPr>
        <w:t>根据《</w:t>
      </w:r>
      <w:r>
        <w:rPr>
          <w:rFonts w:hint="eastAsia" w:ascii="方正仿宋简体" w:hAnsi="方正仿宋简体" w:eastAsia="方正仿宋简体" w:cs="方正仿宋简体"/>
          <w:color w:val="000000"/>
          <w:sz w:val="32"/>
          <w:szCs w:val="32"/>
          <w:lang w:val="en-US" w:eastAsia="zh-CN"/>
        </w:rPr>
        <w:t>益阳市推进先进制造业高质量发展若干政策（试行）</w:t>
      </w:r>
      <w:r>
        <w:rPr>
          <w:rFonts w:hint="eastAsia" w:ascii="方正仿宋简体" w:hAnsi="方正仿宋简体" w:eastAsia="方正仿宋简体" w:cs="方正仿宋简体"/>
          <w:color w:val="000000"/>
          <w:sz w:val="32"/>
          <w:szCs w:val="32"/>
        </w:rPr>
        <w:t>》</w:t>
      </w:r>
      <w:r>
        <w:rPr>
          <w:rFonts w:ascii="Times New Roman" w:hAnsi="Times New Roman" w:eastAsia="方正仿宋简体"/>
          <w:color w:val="000000"/>
          <w:sz w:val="32"/>
          <w:szCs w:val="32"/>
        </w:rPr>
        <w:t>（益</w:t>
      </w:r>
      <w:r>
        <w:rPr>
          <w:rFonts w:hint="eastAsia" w:ascii="Times New Roman" w:hAnsi="Times New Roman" w:eastAsia="方正仿宋简体"/>
          <w:color w:val="000000"/>
          <w:sz w:val="32"/>
          <w:szCs w:val="32"/>
          <w:lang w:val="en-US" w:eastAsia="zh-CN"/>
        </w:rPr>
        <w:t>政发</w:t>
      </w:r>
      <w:r>
        <w:rPr>
          <w:rFonts w:ascii="Times New Roman" w:hAnsi="Times New Roman" w:eastAsia="方正仿宋简体"/>
          <w:color w:val="000000"/>
          <w:sz w:val="32"/>
          <w:szCs w:val="32"/>
        </w:rPr>
        <w:t>〔20</w:t>
      </w:r>
      <w:r>
        <w:rPr>
          <w:rFonts w:hint="eastAsia" w:ascii="Times New Roman" w:hAnsi="Times New Roman" w:eastAsia="方正仿宋简体"/>
          <w:color w:val="000000"/>
          <w:sz w:val="32"/>
          <w:szCs w:val="32"/>
        </w:rPr>
        <w:t>2</w:t>
      </w:r>
      <w:r>
        <w:rPr>
          <w:rFonts w:hint="eastAsia" w:ascii="Times New Roman" w:hAnsi="Times New Roman" w:eastAsia="方正仿宋简体"/>
          <w:color w:val="000000"/>
          <w:sz w:val="32"/>
          <w:szCs w:val="32"/>
          <w:lang w:val="en-US" w:eastAsia="zh-CN"/>
        </w:rPr>
        <w:t>1</w:t>
      </w:r>
      <w:r>
        <w:rPr>
          <w:rFonts w:ascii="Times New Roman" w:hAnsi="Times New Roman" w:eastAsia="方正仿宋简体"/>
          <w:color w:val="000000"/>
          <w:sz w:val="32"/>
          <w:szCs w:val="32"/>
        </w:rPr>
        <w:t>〕</w:t>
      </w:r>
      <w:r>
        <w:rPr>
          <w:rFonts w:hint="eastAsia" w:ascii="Times New Roman" w:hAnsi="Times New Roman" w:eastAsia="方正仿宋简体"/>
          <w:color w:val="000000"/>
          <w:sz w:val="32"/>
          <w:szCs w:val="32"/>
          <w:lang w:val="en-US" w:eastAsia="zh-CN"/>
        </w:rPr>
        <w:t>8</w:t>
      </w:r>
      <w:r>
        <w:rPr>
          <w:rFonts w:ascii="Times New Roman" w:hAnsi="Times New Roman" w:eastAsia="方正仿宋简体"/>
          <w:color w:val="000000"/>
          <w:sz w:val="32"/>
          <w:szCs w:val="32"/>
        </w:rPr>
        <w:t>号）</w:t>
      </w:r>
      <w:r>
        <w:rPr>
          <w:rFonts w:hint="eastAsia" w:ascii="Times New Roman" w:hAnsi="Times New Roman" w:eastAsia="方正仿宋简体"/>
          <w:color w:val="000000"/>
          <w:sz w:val="32"/>
          <w:szCs w:val="32"/>
          <w:lang w:val="en-US" w:eastAsia="zh-CN"/>
        </w:rPr>
        <w:t>和《益阳市推进先进制造业高质量发展专项资金管理办法（试行）》（益财企</w:t>
      </w:r>
      <w:r>
        <w:rPr>
          <w:rFonts w:ascii="Times New Roman" w:hAnsi="Times New Roman" w:eastAsia="方正仿宋简体"/>
          <w:color w:val="000000"/>
          <w:sz w:val="32"/>
          <w:szCs w:val="32"/>
        </w:rPr>
        <w:t>〔20</w:t>
      </w:r>
      <w:r>
        <w:rPr>
          <w:rFonts w:hint="eastAsia" w:ascii="Times New Roman" w:hAnsi="Times New Roman" w:eastAsia="方正仿宋简体"/>
          <w:color w:val="000000"/>
          <w:sz w:val="32"/>
          <w:szCs w:val="32"/>
        </w:rPr>
        <w:t>2</w:t>
      </w:r>
      <w:r>
        <w:rPr>
          <w:rFonts w:hint="eastAsia" w:ascii="Times New Roman" w:hAnsi="Times New Roman" w:eastAsia="方正仿宋简体"/>
          <w:color w:val="000000"/>
          <w:sz w:val="32"/>
          <w:szCs w:val="32"/>
          <w:lang w:val="en-US" w:eastAsia="zh-CN"/>
        </w:rPr>
        <w:t>2</w:t>
      </w:r>
      <w:r>
        <w:rPr>
          <w:rFonts w:ascii="Times New Roman" w:hAnsi="Times New Roman" w:eastAsia="方正仿宋简体"/>
          <w:color w:val="000000"/>
          <w:sz w:val="32"/>
          <w:szCs w:val="32"/>
        </w:rPr>
        <w:t>〕</w:t>
      </w:r>
      <w:r>
        <w:rPr>
          <w:rFonts w:hint="eastAsia" w:ascii="Times New Roman" w:hAnsi="Times New Roman" w:eastAsia="方正仿宋简体"/>
          <w:color w:val="000000"/>
          <w:sz w:val="32"/>
          <w:szCs w:val="32"/>
          <w:lang w:val="en-US" w:eastAsia="zh-CN"/>
        </w:rPr>
        <w:t>30</w:t>
      </w:r>
      <w:r>
        <w:rPr>
          <w:rFonts w:ascii="Times New Roman" w:hAnsi="Times New Roman" w:eastAsia="方正仿宋简体"/>
          <w:color w:val="000000"/>
          <w:sz w:val="32"/>
          <w:szCs w:val="32"/>
        </w:rPr>
        <w:t>号</w:t>
      </w:r>
      <w:r>
        <w:rPr>
          <w:rFonts w:hint="eastAsia" w:ascii="Times New Roman" w:hAnsi="Times New Roman" w:eastAsia="方正仿宋简体"/>
          <w:color w:val="000000"/>
          <w:sz w:val="32"/>
          <w:szCs w:val="32"/>
          <w:lang w:val="en-US" w:eastAsia="zh-CN"/>
        </w:rPr>
        <w:t>）文件精神，严格</w:t>
      </w:r>
      <w:r>
        <w:rPr>
          <w:rFonts w:ascii="Times New Roman" w:hAnsi="Times New Roman" w:eastAsia="方正仿宋简体" w:cs="Times New Roman"/>
          <w:color w:val="000000"/>
          <w:sz w:val="32"/>
          <w:szCs w:val="32"/>
        </w:rPr>
        <w:t>确定的程序</w:t>
      </w:r>
      <w:r>
        <w:rPr>
          <w:rFonts w:hint="eastAsia" w:ascii="Times New Roman" w:hAnsi="Times New Roman" w:eastAsia="方正仿宋简体" w:cs="Times New Roman"/>
          <w:color w:val="000000"/>
          <w:sz w:val="32"/>
          <w:szCs w:val="32"/>
          <w:lang w:eastAsia="zh-CN"/>
        </w:rPr>
        <w:t>，</w:t>
      </w:r>
      <w:r>
        <w:rPr>
          <w:rFonts w:ascii="Times New Roman" w:hAnsi="Times New Roman" w:eastAsia="方正仿宋简体" w:cs="Times New Roman"/>
          <w:color w:val="000000"/>
          <w:sz w:val="32"/>
          <w:szCs w:val="32"/>
        </w:rPr>
        <w:t>加强对项目的审查。</w:t>
      </w:r>
    </w:p>
    <w:p>
      <w:pPr>
        <w:pStyle w:val="9"/>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加强监督和绩效评价，确保</w:t>
      </w:r>
      <w:r>
        <w:rPr>
          <w:rFonts w:hint="eastAsia" w:ascii="Times New Roman" w:hAnsi="Times New Roman" w:eastAsia="方正仿宋简体" w:cs="Times New Roman"/>
          <w:color w:val="000000"/>
          <w:sz w:val="32"/>
          <w:szCs w:val="32"/>
          <w:lang w:eastAsia="zh-CN"/>
        </w:rPr>
        <w:t>专项</w:t>
      </w:r>
      <w:r>
        <w:rPr>
          <w:rFonts w:ascii="Times New Roman" w:hAnsi="Times New Roman" w:eastAsia="方正仿宋简体" w:cs="Times New Roman"/>
          <w:color w:val="000000"/>
          <w:sz w:val="32"/>
          <w:szCs w:val="32"/>
        </w:rPr>
        <w:t>资金取得实效。</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八、建议和请求</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为强化宏观调控手段，实现稳增长、调结构、转方式的目标，全面提升全市工业的综合素质和整体水平，实现工业可持续健康和倍增式跨越发展</w:t>
      </w:r>
      <w:r>
        <w:rPr>
          <w:rFonts w:hint="eastAsia" w:ascii="Times New Roman" w:hAnsi="Times New Roman" w:eastAsia="方正仿宋简体" w:cs="Times New Roman"/>
          <w:color w:val="000000"/>
          <w:sz w:val="32"/>
          <w:szCs w:val="32"/>
        </w:rPr>
        <w:t>，提出如下建议：</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一是建议进一步发挥财政资金的引导和激励作用，同时要加强运用专项资金绩效评价结果。</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kern w:val="0"/>
          <w:sz w:val="32"/>
          <w:szCs w:val="32"/>
        </w:rPr>
        <w:t>二是建议加大对“五好”</w:t>
      </w:r>
      <w:r>
        <w:rPr>
          <w:rFonts w:hint="eastAsia" w:ascii="方正仿宋简体" w:hAnsi="方正仿宋简体" w:eastAsia="方正仿宋简体" w:cs="方正仿宋简体"/>
          <w:kern w:val="0"/>
          <w:sz w:val="32"/>
          <w:szCs w:val="32"/>
          <w:lang w:eastAsia="zh-CN"/>
        </w:rPr>
        <w:t>园区</w:t>
      </w:r>
      <w:r>
        <w:rPr>
          <w:rFonts w:hint="eastAsia" w:ascii="方正仿宋简体" w:hAnsi="方正仿宋简体" w:eastAsia="方正仿宋简体" w:cs="方正仿宋简体"/>
          <w:kern w:val="0"/>
          <w:sz w:val="32"/>
          <w:szCs w:val="32"/>
        </w:rPr>
        <w:t>建设的资金扶持力度，增强我市产业园区发展后劲。增设园区建设发展专项资金，促进园区产业结构转型升级</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kern w:val="0"/>
          <w:sz w:val="32"/>
          <w:szCs w:val="32"/>
        </w:rPr>
        <w:t>促进园区产业集聚发展，</w:t>
      </w:r>
      <w:r>
        <w:rPr>
          <w:rFonts w:hint="eastAsia" w:ascii="方正仿宋简体" w:hAnsi="方正仿宋简体" w:eastAsia="方正仿宋简体" w:cs="方正仿宋简体"/>
          <w:sz w:val="32"/>
          <w:szCs w:val="32"/>
        </w:rPr>
        <w:t>提升科技创新能力</w:t>
      </w:r>
      <w:r>
        <w:rPr>
          <w:rFonts w:hint="eastAsia" w:ascii="方正仿宋简体" w:hAnsi="方正仿宋简体" w:eastAsia="方正仿宋简体" w:cs="方正仿宋简体"/>
          <w:kern w:val="0"/>
          <w:sz w:val="32"/>
          <w:szCs w:val="32"/>
        </w:rPr>
        <w:t>；围绕园区主特产业，加强特色园区建设，推动园区高质量发展。</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方正仿宋简体" w:hAnsi="方正仿宋简体" w:eastAsia="方正仿宋简体" w:cs="方正仿宋简体"/>
          <w:color w:val="000000"/>
          <w:sz w:val="32"/>
          <w:szCs w:val="32"/>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方正仿宋简体" w:hAnsi="方正仿宋简体" w:eastAsia="方正仿宋简体" w:cs="方正仿宋简体"/>
          <w:color w:val="000000"/>
          <w:sz w:val="32"/>
          <w:szCs w:val="32"/>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800" w:firstLineChars="1500"/>
        <w:jc w:val="both"/>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益阳市工业和信息化局</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5280" w:firstLineChars="1650"/>
        <w:jc w:val="both"/>
        <w:textAlignment w:val="auto"/>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202</w:t>
      </w:r>
      <w:r>
        <w:rPr>
          <w:rFonts w:hint="eastAsia" w:ascii="Times New Roman" w:hAnsi="Times New Roman" w:eastAsia="方正仿宋简体" w:cs="Times New Roman"/>
          <w:color w:val="000000"/>
          <w:sz w:val="32"/>
          <w:szCs w:val="32"/>
          <w:lang w:val="en-US" w:eastAsia="zh-CN"/>
        </w:rPr>
        <w:t>2</w:t>
      </w:r>
      <w:r>
        <w:rPr>
          <w:rFonts w:ascii="Times New Roman" w:hAnsi="Times New Roman" w:eastAsia="方正仿宋简体" w:cs="Times New Roman"/>
          <w:color w:val="000000"/>
          <w:sz w:val="32"/>
          <w:szCs w:val="32"/>
        </w:rPr>
        <w:t>年4月</w:t>
      </w:r>
      <w:r>
        <w:rPr>
          <w:rFonts w:hint="eastAsia" w:ascii="Times New Roman" w:hAnsi="Times New Roman" w:eastAsia="方正仿宋简体" w:cs="Times New Roman"/>
          <w:color w:val="000000"/>
          <w:sz w:val="32"/>
          <w:szCs w:val="32"/>
          <w:lang w:val="en-US" w:eastAsia="zh-CN"/>
        </w:rPr>
        <w:t>2</w:t>
      </w:r>
      <w:r>
        <w:rPr>
          <w:rFonts w:ascii="Times New Roman" w:hAnsi="Times New Roman" w:eastAsia="方正仿宋简体" w:cs="Times New Roman"/>
          <w:color w:val="000000"/>
          <w:sz w:val="32"/>
          <w:szCs w:val="32"/>
        </w:rPr>
        <w:t>0日</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640" w:firstLineChars="1450"/>
        <w:jc w:val="both"/>
        <w:textAlignment w:val="auto"/>
        <w:rPr>
          <w:rFonts w:ascii="Times New Roman" w:hAnsi="Times New Roman" w:eastAsia="方正仿宋简体" w:cs="Times New Roman"/>
          <w:color w:val="000000"/>
          <w:sz w:val="32"/>
          <w:szCs w:val="32"/>
        </w:rPr>
      </w:pPr>
    </w:p>
    <w:p>
      <w:pPr>
        <w:pStyle w:val="9"/>
        <w:widowControl w:val="0"/>
        <w:shd w:val="clear" w:color="auto" w:fill="FFFFFF"/>
        <w:spacing w:before="0" w:beforeAutospacing="0" w:after="0" w:afterAutospacing="0" w:line="600" w:lineRule="exact"/>
        <w:ind w:firstLine="4640" w:firstLineChars="1450"/>
        <w:jc w:val="both"/>
        <w:rPr>
          <w:rFonts w:ascii="Times New Roman" w:hAnsi="Times New Roman" w:eastAsia="方正仿宋简体" w:cs="Times New Roman"/>
          <w:color w:val="000000"/>
          <w:sz w:val="32"/>
          <w:szCs w:val="32"/>
        </w:rPr>
      </w:pPr>
    </w:p>
    <w:p>
      <w:pPr>
        <w:pStyle w:val="9"/>
        <w:widowControl w:val="0"/>
        <w:shd w:val="clear" w:color="auto" w:fill="FFFFFF"/>
        <w:spacing w:before="0" w:beforeAutospacing="0" w:after="0" w:afterAutospacing="0" w:line="600" w:lineRule="exact"/>
        <w:ind w:firstLine="4640" w:firstLineChars="1450"/>
        <w:jc w:val="both"/>
        <w:rPr>
          <w:rFonts w:ascii="Times New Roman" w:hAnsi="Times New Roman" w:eastAsia="方正仿宋简体" w:cs="Times New Roman"/>
          <w:color w:val="000000"/>
          <w:sz w:val="32"/>
          <w:szCs w:val="32"/>
        </w:rPr>
      </w:pPr>
    </w:p>
    <w:p>
      <w:pPr>
        <w:pStyle w:val="9"/>
        <w:widowControl w:val="0"/>
        <w:shd w:val="clear" w:color="auto" w:fill="FFFFFF"/>
        <w:spacing w:before="0" w:beforeAutospacing="0" w:after="0" w:afterAutospacing="0" w:line="600" w:lineRule="exact"/>
        <w:ind w:firstLine="4640" w:firstLineChars="1450"/>
        <w:jc w:val="both"/>
        <w:rPr>
          <w:rFonts w:hint="eastAsia" w:ascii="Times New Roman" w:hAnsi="Times New Roman" w:eastAsia="方正仿宋简体" w:cs="Times New Roman"/>
          <w:color w:val="000000"/>
          <w:sz w:val="32"/>
          <w:szCs w:val="32"/>
        </w:rPr>
      </w:pPr>
    </w:p>
    <w:p>
      <w:pPr>
        <w:pStyle w:val="9"/>
        <w:widowControl w:val="0"/>
        <w:shd w:val="clear" w:color="auto" w:fill="FFFFFF"/>
        <w:spacing w:before="0" w:beforeAutospacing="0" w:after="0" w:afterAutospacing="0" w:line="600" w:lineRule="exact"/>
        <w:ind w:firstLine="4640" w:firstLineChars="1450"/>
        <w:jc w:val="both"/>
        <w:rPr>
          <w:rFonts w:hint="eastAsia" w:ascii="Times New Roman" w:hAnsi="Times New Roman" w:eastAsia="方正仿宋简体" w:cs="Times New Roman"/>
          <w:color w:val="000000"/>
          <w:sz w:val="32"/>
          <w:szCs w:val="32"/>
        </w:rPr>
      </w:pPr>
    </w:p>
    <w:p>
      <w:pPr>
        <w:pStyle w:val="9"/>
        <w:widowControl w:val="0"/>
        <w:shd w:val="clear" w:color="auto" w:fill="FFFFFF"/>
        <w:spacing w:before="0" w:beforeAutospacing="0" w:after="0" w:afterAutospacing="0" w:line="600" w:lineRule="exact"/>
        <w:ind w:firstLine="4640" w:firstLineChars="1450"/>
        <w:jc w:val="both"/>
        <w:rPr>
          <w:rFonts w:hint="eastAsia" w:ascii="Times New Roman" w:hAnsi="Times New Roman" w:eastAsia="方正仿宋简体" w:cs="Times New Roman"/>
          <w:color w:val="000000"/>
          <w:sz w:val="32"/>
          <w:szCs w:val="32"/>
        </w:rPr>
      </w:pPr>
    </w:p>
    <w:p>
      <w:pPr>
        <w:pStyle w:val="9"/>
        <w:widowControl w:val="0"/>
        <w:shd w:val="clear" w:color="auto" w:fill="FFFFFF"/>
        <w:spacing w:before="0" w:beforeAutospacing="0" w:after="0" w:afterAutospacing="0" w:line="600" w:lineRule="exact"/>
        <w:ind w:firstLine="4640" w:firstLineChars="1450"/>
        <w:jc w:val="both"/>
        <w:rPr>
          <w:rFonts w:hint="eastAsia" w:ascii="Times New Roman" w:hAnsi="Times New Roman" w:eastAsia="方正仿宋简体" w:cs="Times New Roman"/>
          <w:color w:val="000000"/>
          <w:sz w:val="32"/>
          <w:szCs w:val="32"/>
        </w:rPr>
      </w:pPr>
    </w:p>
    <w:p>
      <w:pPr>
        <w:pStyle w:val="9"/>
        <w:widowControl w:val="0"/>
        <w:shd w:val="clear" w:color="auto" w:fill="FFFFFF"/>
        <w:spacing w:before="0" w:beforeAutospacing="0" w:after="0" w:afterAutospacing="0" w:line="600" w:lineRule="exact"/>
        <w:ind w:firstLine="4640" w:firstLineChars="1450"/>
        <w:jc w:val="both"/>
        <w:rPr>
          <w:rFonts w:hint="eastAsia" w:ascii="Times New Roman" w:hAnsi="Times New Roman" w:eastAsia="方正仿宋简体" w:cs="Times New Roman"/>
          <w:color w:val="000000"/>
          <w:sz w:val="32"/>
          <w:szCs w:val="32"/>
        </w:rPr>
      </w:pPr>
    </w:p>
    <w:p>
      <w:pPr>
        <w:pStyle w:val="9"/>
        <w:widowControl w:val="0"/>
        <w:shd w:val="clear" w:color="auto" w:fill="FFFFFF"/>
        <w:spacing w:before="0" w:beforeAutospacing="0" w:after="0" w:afterAutospacing="0" w:line="600" w:lineRule="exact"/>
        <w:jc w:val="both"/>
        <w:rPr>
          <w:rFonts w:ascii="Times New Roman" w:hAnsi="Times New Roman" w:eastAsia="方正仿宋简体" w:cs="Times New Roman"/>
          <w:color w:val="000000"/>
          <w:sz w:val="32"/>
          <w:szCs w:val="32"/>
        </w:rPr>
      </w:pPr>
    </w:p>
    <w:p>
      <w:pPr>
        <w:spacing w:afterLines="50"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w:t>
      </w:r>
      <w:r>
        <w:rPr>
          <w:rFonts w:hint="eastAsia" w:ascii="方正小标宋简体" w:hAnsi="方正小标宋简体" w:eastAsia="方正小标宋简体" w:cs="方正小标宋简体"/>
          <w:kern w:val="0"/>
          <w:sz w:val="44"/>
          <w:szCs w:val="44"/>
          <w:lang w:val="en-US" w:eastAsia="zh-CN"/>
        </w:rPr>
        <w:t>1</w:t>
      </w:r>
      <w:r>
        <w:rPr>
          <w:rFonts w:hint="eastAsia" w:ascii="方正小标宋简体" w:hAnsi="方正小标宋简体" w:eastAsia="方正小标宋简体" w:cs="方正小标宋简体"/>
          <w:kern w:val="0"/>
          <w:sz w:val="44"/>
          <w:szCs w:val="44"/>
        </w:rPr>
        <w:t>年度项目支出绩效自评表</w:t>
      </w:r>
    </w:p>
    <w:tbl>
      <w:tblPr>
        <w:tblStyle w:val="10"/>
        <w:tblW w:w="10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1170"/>
        <w:gridCol w:w="1170"/>
        <w:gridCol w:w="1245"/>
        <w:gridCol w:w="1155"/>
        <w:gridCol w:w="1215"/>
        <w:gridCol w:w="870"/>
        <w:gridCol w:w="108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tcBorders>
              <w:tl2br w:val="nil"/>
              <w:tr2bl w:val="nil"/>
            </w:tcBorders>
            <w:vAlign w:val="center"/>
          </w:tcPr>
          <w:p>
            <w:pPr>
              <w:spacing w:line="280" w:lineRule="exac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项目名称</w:t>
            </w:r>
          </w:p>
        </w:tc>
        <w:tc>
          <w:tcPr>
            <w:tcW w:w="9030" w:type="dxa"/>
            <w:gridSpan w:val="8"/>
            <w:tcBorders>
              <w:tl2br w:val="nil"/>
              <w:tr2bl w:val="nil"/>
            </w:tcBorders>
            <w:vAlign w:val="center"/>
          </w:tcPr>
          <w:p>
            <w:pPr>
              <w:spacing w:line="280" w:lineRule="exact"/>
              <w:ind w:firstLine="2730" w:firstLineChars="1300"/>
              <w:jc w:val="left"/>
              <w:rPr>
                <w:rFonts w:ascii="Times New Roman" w:hAnsi="Times New Roman" w:eastAsia="方正仿宋简体" w:cs="Times New Roman"/>
                <w:color w:val="000000"/>
                <w:kern w:val="0"/>
                <w:szCs w:val="21"/>
              </w:rPr>
            </w:pPr>
            <w:r>
              <w:rPr>
                <w:rFonts w:ascii="Times New Roman" w:hAnsi="Times New Roman" w:eastAsia="方正仿宋简体" w:cs="Times New Roman"/>
                <w:kern w:val="0"/>
                <w:szCs w:val="21"/>
              </w:rPr>
              <w:t>产业发展专项引导资金</w:t>
            </w:r>
            <w:r>
              <w:rPr>
                <w:rFonts w:ascii="Times New Roman" w:hAnsi="Times New Roman" w:eastAsia="方正仿宋简体"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73" w:type="dxa"/>
            <w:tcBorders>
              <w:tl2br w:val="nil"/>
              <w:tr2bl w:val="nil"/>
            </w:tcBorders>
            <w:vAlign w:val="center"/>
          </w:tcPr>
          <w:p>
            <w:pPr>
              <w:spacing w:line="280" w:lineRule="exact"/>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主管部门</w:t>
            </w:r>
          </w:p>
        </w:tc>
        <w:tc>
          <w:tcPr>
            <w:tcW w:w="4740" w:type="dxa"/>
            <w:gridSpan w:val="4"/>
            <w:tcBorders>
              <w:tl2br w:val="nil"/>
              <w:tr2bl w:val="nil"/>
            </w:tcBorders>
            <w:vAlign w:val="center"/>
          </w:tcPr>
          <w:p>
            <w:pPr>
              <w:spacing w:line="280" w:lineRule="exact"/>
              <w:jc w:val="left"/>
              <w:rPr>
                <w:rFonts w:ascii="Times New Roman" w:hAnsi="Times New Roman" w:eastAsia="方正仿宋简体" w:cs="Times New Roman"/>
                <w:color w:val="000000"/>
                <w:kern w:val="0"/>
                <w:szCs w:val="21"/>
              </w:rPr>
            </w:pPr>
            <w:r>
              <w:rPr>
                <w:rFonts w:ascii="Times New Roman" w:hAnsi="Times New Roman" w:eastAsia="方正仿宋简体" w:cs="Times New Roman"/>
                <w:color w:val="000000"/>
                <w:kern w:val="0"/>
                <w:szCs w:val="21"/>
              </w:rPr>
              <w:t>　市人民政府</w:t>
            </w:r>
          </w:p>
        </w:tc>
        <w:tc>
          <w:tcPr>
            <w:tcW w:w="1215" w:type="dxa"/>
            <w:tcBorders>
              <w:tl2br w:val="nil"/>
              <w:tr2bl w:val="nil"/>
            </w:tcBorders>
            <w:vAlign w:val="center"/>
          </w:tcPr>
          <w:p>
            <w:pPr>
              <w:spacing w:line="280" w:lineRule="exac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实施单位</w:t>
            </w:r>
          </w:p>
        </w:tc>
        <w:tc>
          <w:tcPr>
            <w:tcW w:w="3075" w:type="dxa"/>
            <w:gridSpan w:val="3"/>
            <w:tcBorders>
              <w:tl2br w:val="nil"/>
              <w:tr2bl w:val="nil"/>
            </w:tcBorders>
            <w:vAlign w:val="center"/>
          </w:tcPr>
          <w:p>
            <w:pPr>
              <w:spacing w:line="280" w:lineRule="exact"/>
              <w:jc w:val="left"/>
              <w:rPr>
                <w:rFonts w:ascii="Times New Roman" w:hAnsi="Times New Roman" w:eastAsia="方正仿宋简体" w:cs="Times New Roman"/>
                <w:color w:val="000000"/>
                <w:kern w:val="0"/>
                <w:szCs w:val="21"/>
              </w:rPr>
            </w:pPr>
            <w:r>
              <w:rPr>
                <w:rFonts w:ascii="Times New Roman" w:hAnsi="Times New Roman" w:cs="Times New Roman"/>
                <w:color w:val="000000"/>
                <w:kern w:val="0"/>
                <w:szCs w:val="21"/>
              </w:rPr>
              <w:t>　</w:t>
            </w:r>
            <w:r>
              <w:rPr>
                <w:rFonts w:ascii="Times New Roman" w:hAnsi="Times New Roman" w:eastAsia="方正仿宋简体" w:cs="Times New Roman"/>
                <w:color w:val="000000"/>
                <w:kern w:val="0"/>
                <w:szCs w:val="21"/>
              </w:rPr>
              <w:t>市工业和信息化局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73" w:type="dxa"/>
            <w:vMerge w:val="restart"/>
            <w:tcBorders>
              <w:tl2br w:val="nil"/>
              <w:tr2bl w:val="nil"/>
            </w:tcBorders>
            <w:vAlign w:val="center"/>
          </w:tcPr>
          <w:p>
            <w:pPr>
              <w:spacing w:line="280" w:lineRule="exact"/>
              <w:jc w:val="center"/>
              <w:rPr>
                <w:rFonts w:hint="eastAsia" w:ascii="Times New Roman" w:hAnsi="Times New Roman" w:eastAsia="仿宋" w:cs="Times New Roman"/>
                <w:color w:val="000000"/>
                <w:kern w:val="0"/>
                <w:szCs w:val="21"/>
                <w:lang w:eastAsia="zh-CN"/>
              </w:rPr>
            </w:pPr>
            <w:r>
              <w:rPr>
                <w:rFonts w:ascii="Times New Roman" w:hAnsi="Times New Roman" w:eastAsia="仿宋" w:cs="Times New Roman"/>
                <w:color w:val="000000"/>
                <w:kern w:val="0"/>
                <w:szCs w:val="21"/>
              </w:rPr>
              <w:t>项目资金</w:t>
            </w:r>
          </w:p>
          <w:p>
            <w:pPr>
              <w:spacing w:line="280" w:lineRule="exac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（万元）</w:t>
            </w:r>
          </w:p>
        </w:tc>
        <w:tc>
          <w:tcPr>
            <w:tcW w:w="2340" w:type="dxa"/>
            <w:gridSpan w:val="2"/>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245" w:type="dxa"/>
            <w:tcBorders>
              <w:tl2br w:val="nil"/>
              <w:tr2bl w:val="nil"/>
            </w:tcBorders>
            <w:vAlign w:val="center"/>
          </w:tcPr>
          <w:p>
            <w:pPr>
              <w:spacing w:line="280" w:lineRule="exac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年初</w:t>
            </w:r>
          </w:p>
          <w:p>
            <w:pPr>
              <w:spacing w:line="280" w:lineRule="exac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预算数</w:t>
            </w:r>
          </w:p>
        </w:tc>
        <w:tc>
          <w:tcPr>
            <w:tcW w:w="1155" w:type="dxa"/>
            <w:tcBorders>
              <w:tl2br w:val="nil"/>
              <w:tr2bl w:val="nil"/>
            </w:tcBorders>
            <w:vAlign w:val="center"/>
          </w:tcPr>
          <w:p>
            <w:pPr>
              <w:spacing w:line="280" w:lineRule="exac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全年</w:t>
            </w:r>
          </w:p>
          <w:p>
            <w:pPr>
              <w:spacing w:line="280" w:lineRule="exac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预算数</w:t>
            </w:r>
          </w:p>
        </w:tc>
        <w:tc>
          <w:tcPr>
            <w:tcW w:w="1215" w:type="dxa"/>
            <w:tcBorders>
              <w:tl2br w:val="nil"/>
              <w:tr2bl w:val="nil"/>
            </w:tcBorders>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全年</w:t>
            </w:r>
          </w:p>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执行数</w:t>
            </w:r>
          </w:p>
        </w:tc>
        <w:tc>
          <w:tcPr>
            <w:tcW w:w="870" w:type="dxa"/>
            <w:tcBorders>
              <w:tl2br w:val="nil"/>
              <w:tr2bl w:val="nil"/>
            </w:tcBorders>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分值</w:t>
            </w:r>
          </w:p>
        </w:tc>
        <w:tc>
          <w:tcPr>
            <w:tcW w:w="1080" w:type="dxa"/>
            <w:tcBorders>
              <w:tl2br w:val="nil"/>
              <w:tr2bl w:val="nil"/>
            </w:tcBorders>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执行率</w:t>
            </w:r>
          </w:p>
        </w:tc>
        <w:tc>
          <w:tcPr>
            <w:tcW w:w="1125" w:type="dxa"/>
            <w:tcBorders>
              <w:tl2br w:val="nil"/>
              <w:tr2bl w:val="nil"/>
            </w:tcBorders>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73" w:type="dxa"/>
            <w:vMerge w:val="continue"/>
            <w:tcBorders>
              <w:tl2br w:val="nil"/>
              <w:tr2bl w:val="nil"/>
            </w:tcBorders>
            <w:vAlign w:val="center"/>
          </w:tcPr>
          <w:p>
            <w:pPr>
              <w:spacing w:line="280" w:lineRule="exact"/>
              <w:jc w:val="left"/>
              <w:rPr>
                <w:rFonts w:ascii="Times New Roman" w:hAnsi="Times New Roman" w:eastAsia="仿宋" w:cs="Times New Roman"/>
                <w:color w:val="000000"/>
                <w:kern w:val="0"/>
                <w:szCs w:val="21"/>
              </w:rPr>
            </w:pPr>
          </w:p>
        </w:tc>
        <w:tc>
          <w:tcPr>
            <w:tcW w:w="2340" w:type="dxa"/>
            <w:gridSpan w:val="2"/>
            <w:tcBorders>
              <w:tl2br w:val="nil"/>
              <w:tr2bl w:val="nil"/>
            </w:tcBorders>
            <w:vAlign w:val="center"/>
          </w:tcPr>
          <w:p>
            <w:pPr>
              <w:spacing w:line="280" w:lineRule="exact"/>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年度资金总额　</w:t>
            </w:r>
          </w:p>
        </w:tc>
        <w:tc>
          <w:tcPr>
            <w:tcW w:w="1245" w:type="dxa"/>
            <w:tcBorders>
              <w:tl2br w:val="nil"/>
              <w:tr2bl w:val="nil"/>
            </w:tcBorders>
            <w:vAlign w:val="center"/>
          </w:tcPr>
          <w:p>
            <w:pPr>
              <w:spacing w:line="280" w:lineRule="exact"/>
              <w:jc w:val="left"/>
              <w:rPr>
                <w:rFonts w:ascii="Times New Roman" w:hAnsi="Times New Roman" w:eastAsia="仿宋_GB2312" w:cs="Times New Roman"/>
                <w:color w:val="000000"/>
                <w:kern w:val="0"/>
                <w:szCs w:val="21"/>
              </w:rPr>
            </w:pPr>
            <w:r>
              <w:rPr>
                <w:rFonts w:ascii="Times New Roman" w:hAnsi="Times New Roman" w:cs="Times New Roman"/>
                <w:kern w:val="0"/>
                <w:sz w:val="18"/>
                <w:szCs w:val="18"/>
              </w:rPr>
              <w:t>2</w:t>
            </w:r>
            <w:r>
              <w:rPr>
                <w:rFonts w:hint="eastAsia" w:ascii="Times New Roman" w:hAnsi="Times New Roman" w:cs="Times New Roman"/>
                <w:kern w:val="0"/>
                <w:sz w:val="18"/>
                <w:szCs w:val="18"/>
              </w:rPr>
              <w:t>701.95</w:t>
            </w:r>
            <w:r>
              <w:rPr>
                <w:rFonts w:ascii="Times New Roman" w:hAnsi="Times New Roman" w:cs="Times New Roman"/>
                <w:kern w:val="0"/>
                <w:sz w:val="18"/>
                <w:szCs w:val="18"/>
              </w:rPr>
              <w:t>（</w:t>
            </w:r>
            <w:r>
              <w:rPr>
                <w:rFonts w:ascii="Times New Roman" w:hAnsi="Times New Roman" w:eastAsia="方正仿宋简体" w:cs="Times New Roman"/>
                <w:kern w:val="0"/>
                <w:sz w:val="18"/>
                <w:szCs w:val="18"/>
              </w:rPr>
              <w:t>不含预留部分）</w:t>
            </w:r>
          </w:p>
        </w:tc>
        <w:tc>
          <w:tcPr>
            <w:tcW w:w="115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r>
              <w:rPr>
                <w:rFonts w:hint="eastAsia" w:ascii="Times New Roman" w:hAnsi="Times New Roman" w:cs="Times New Roman"/>
                <w:kern w:val="0"/>
                <w:sz w:val="18"/>
                <w:szCs w:val="18"/>
              </w:rPr>
              <w:t>2701.95</w:t>
            </w:r>
          </w:p>
        </w:tc>
        <w:tc>
          <w:tcPr>
            <w:tcW w:w="1215" w:type="dxa"/>
            <w:tcBorders>
              <w:tl2br w:val="nil"/>
              <w:tr2bl w:val="nil"/>
            </w:tcBorders>
            <w:vAlign w:val="center"/>
          </w:tcPr>
          <w:p>
            <w:pPr>
              <w:spacing w:line="280" w:lineRule="exact"/>
              <w:ind w:firstLine="180" w:firstLineChars="100"/>
              <w:jc w:val="left"/>
              <w:rPr>
                <w:rFonts w:ascii="Times New Roman" w:hAnsi="Times New Roman" w:cs="Times New Roman"/>
                <w:color w:val="000000"/>
                <w:kern w:val="0"/>
                <w:szCs w:val="21"/>
              </w:rPr>
            </w:pPr>
            <w:r>
              <w:rPr>
                <w:rFonts w:hint="eastAsia" w:ascii="Times New Roman" w:hAnsi="Times New Roman" w:cs="Times New Roman"/>
                <w:kern w:val="0"/>
                <w:sz w:val="18"/>
                <w:szCs w:val="18"/>
              </w:rPr>
              <w:t>2701.95</w:t>
            </w:r>
          </w:p>
        </w:tc>
        <w:tc>
          <w:tcPr>
            <w:tcW w:w="870" w:type="dxa"/>
            <w:tcBorders>
              <w:tl2br w:val="nil"/>
              <w:tr2bl w:val="nil"/>
            </w:tcBorders>
            <w:vAlign w:val="center"/>
          </w:tcPr>
          <w:p>
            <w:pPr>
              <w:spacing w:line="280" w:lineRule="exact"/>
              <w:ind w:left="210" w:hanging="210" w:hangingChars="100"/>
              <w:jc w:val="left"/>
              <w:rPr>
                <w:rFonts w:hint="eastAsia" w:ascii="Times New Roman" w:hAnsi="Times New Roman" w:cs="Times New Roman" w:eastAsiaTheme="minorEastAsia"/>
                <w:color w:val="000000"/>
                <w:kern w:val="0"/>
                <w:szCs w:val="21"/>
                <w:lang w:val="en-US" w:eastAsia="zh-CN"/>
              </w:rPr>
            </w:pPr>
            <w:r>
              <w:rPr>
                <w:rFonts w:ascii="Times New Roman" w:hAnsi="Times New Roman" w:cs="Times New Roman"/>
                <w:color w:val="000000"/>
                <w:kern w:val="0"/>
                <w:szCs w:val="21"/>
              </w:rPr>
              <w:t>　1</w:t>
            </w:r>
            <w:r>
              <w:rPr>
                <w:rFonts w:hint="eastAsia" w:ascii="Times New Roman" w:hAnsi="Times New Roman" w:cs="Times New Roman"/>
                <w:color w:val="000000"/>
                <w:kern w:val="0"/>
                <w:szCs w:val="21"/>
                <w:lang w:val="en-US" w:eastAsia="zh-CN"/>
              </w:rPr>
              <w:t>0</w:t>
            </w:r>
          </w:p>
        </w:tc>
        <w:tc>
          <w:tcPr>
            <w:tcW w:w="1080" w:type="dxa"/>
            <w:tcBorders>
              <w:tl2br w:val="nil"/>
              <w:tr2bl w:val="nil"/>
            </w:tcBorders>
            <w:vAlign w:val="center"/>
          </w:tcPr>
          <w:p>
            <w:pPr>
              <w:spacing w:line="280" w:lineRule="exact"/>
              <w:ind w:firstLine="210" w:firstLineChars="100"/>
              <w:jc w:val="left"/>
              <w:rPr>
                <w:rFonts w:ascii="Times New Roman" w:hAnsi="Times New Roman" w:eastAsia="仿宋_GB2312" w:cs="Times New Roman"/>
                <w:color w:val="000000"/>
                <w:kern w:val="0"/>
                <w:szCs w:val="21"/>
              </w:rPr>
            </w:pPr>
            <w:r>
              <w:rPr>
                <w:rFonts w:ascii="Times New Roman" w:hAnsi="Times New Roman" w:cs="Times New Roman"/>
                <w:color w:val="000000"/>
                <w:kern w:val="0"/>
                <w:szCs w:val="21"/>
              </w:rPr>
              <w:t>100%</w:t>
            </w:r>
          </w:p>
        </w:tc>
        <w:tc>
          <w:tcPr>
            <w:tcW w:w="1125" w:type="dxa"/>
            <w:tcBorders>
              <w:tl2br w:val="nil"/>
              <w:tr2bl w:val="nil"/>
            </w:tcBorders>
            <w:vAlign w:val="center"/>
          </w:tcPr>
          <w:p>
            <w:pPr>
              <w:spacing w:line="280" w:lineRule="exact"/>
              <w:jc w:val="left"/>
              <w:rPr>
                <w:rFonts w:ascii="Times New Roman" w:hAnsi="Times New Roman" w:eastAsia="仿宋_GB2312" w:cs="Times New Roman"/>
                <w:color w:val="000000"/>
                <w:kern w:val="0"/>
                <w:szCs w:val="21"/>
              </w:rPr>
            </w:pPr>
            <w:r>
              <w:rPr>
                <w:rFonts w:ascii="Times New Roman" w:hAnsi="Times New Roman" w:cs="Times New Roman"/>
                <w:color w:val="000000"/>
                <w:kern w:val="0"/>
                <w:szCs w:val="21"/>
              </w:rPr>
              <w:t>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pPr>
              <w:spacing w:line="280" w:lineRule="exact"/>
              <w:jc w:val="left"/>
              <w:rPr>
                <w:rFonts w:ascii="Times New Roman" w:hAnsi="Times New Roman" w:eastAsia="仿宋" w:cs="Times New Roman"/>
                <w:color w:val="000000"/>
                <w:kern w:val="0"/>
                <w:szCs w:val="21"/>
              </w:rPr>
            </w:pPr>
          </w:p>
        </w:tc>
        <w:tc>
          <w:tcPr>
            <w:tcW w:w="2340" w:type="dxa"/>
            <w:gridSpan w:val="2"/>
            <w:tcBorders>
              <w:tl2br w:val="nil"/>
              <w:tr2bl w:val="nil"/>
            </w:tcBorders>
            <w:vAlign w:val="center"/>
          </w:tcPr>
          <w:p>
            <w:pPr>
              <w:spacing w:line="280" w:lineRule="exact"/>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其中：当年财政拨款　</w:t>
            </w:r>
          </w:p>
        </w:tc>
        <w:tc>
          <w:tcPr>
            <w:tcW w:w="124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r>
              <w:rPr>
                <w:rFonts w:hint="eastAsia" w:ascii="Times New Roman" w:hAnsi="Times New Roman" w:cs="Times New Roman"/>
                <w:color w:val="000000"/>
                <w:kern w:val="0"/>
                <w:szCs w:val="21"/>
              </w:rPr>
              <w:t>2351.95</w:t>
            </w:r>
          </w:p>
        </w:tc>
        <w:tc>
          <w:tcPr>
            <w:tcW w:w="115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21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870"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080"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12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pPr>
              <w:spacing w:line="280" w:lineRule="exact"/>
              <w:jc w:val="left"/>
              <w:rPr>
                <w:rFonts w:ascii="Times New Roman" w:hAnsi="Times New Roman" w:eastAsia="仿宋" w:cs="Times New Roman"/>
                <w:color w:val="000000"/>
                <w:kern w:val="0"/>
                <w:szCs w:val="21"/>
              </w:rPr>
            </w:pPr>
          </w:p>
        </w:tc>
        <w:tc>
          <w:tcPr>
            <w:tcW w:w="2340" w:type="dxa"/>
            <w:gridSpan w:val="2"/>
            <w:tcBorders>
              <w:tl2br w:val="nil"/>
              <w:tr2bl w:val="nil"/>
            </w:tcBorders>
            <w:vAlign w:val="center"/>
          </w:tcPr>
          <w:p>
            <w:pPr>
              <w:spacing w:line="280" w:lineRule="exact"/>
              <w:ind w:firstLine="525" w:firstLineChars="250"/>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上年结转资金</w:t>
            </w:r>
          </w:p>
        </w:tc>
        <w:tc>
          <w:tcPr>
            <w:tcW w:w="124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15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21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870"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080"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12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pPr>
              <w:spacing w:line="280" w:lineRule="exact"/>
              <w:jc w:val="left"/>
              <w:rPr>
                <w:rFonts w:ascii="Times New Roman" w:hAnsi="Times New Roman" w:eastAsia="仿宋" w:cs="Times New Roman"/>
                <w:color w:val="000000"/>
                <w:kern w:val="0"/>
                <w:szCs w:val="21"/>
              </w:rPr>
            </w:pPr>
          </w:p>
        </w:tc>
        <w:tc>
          <w:tcPr>
            <w:tcW w:w="2340" w:type="dxa"/>
            <w:gridSpan w:val="2"/>
            <w:tcBorders>
              <w:tl2br w:val="nil"/>
              <w:tr2bl w:val="nil"/>
            </w:tcBorders>
            <w:vAlign w:val="center"/>
          </w:tcPr>
          <w:p>
            <w:pPr>
              <w:spacing w:line="280" w:lineRule="exact"/>
              <w:ind w:firstLine="525" w:firstLineChars="250"/>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其他资金</w:t>
            </w:r>
          </w:p>
        </w:tc>
        <w:tc>
          <w:tcPr>
            <w:tcW w:w="124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r>
              <w:rPr>
                <w:rFonts w:hint="eastAsia" w:ascii="Times New Roman" w:hAnsi="Times New Roman" w:cs="Times New Roman"/>
                <w:color w:val="000000"/>
                <w:kern w:val="0"/>
                <w:szCs w:val="21"/>
              </w:rPr>
              <w:t>350.00</w:t>
            </w:r>
          </w:p>
        </w:tc>
        <w:tc>
          <w:tcPr>
            <w:tcW w:w="115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21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870"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080"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12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restart"/>
            <w:tcBorders>
              <w:tl2br w:val="nil"/>
              <w:tr2bl w:val="nil"/>
            </w:tcBorders>
            <w:vAlign w:val="center"/>
          </w:tcPr>
          <w:p>
            <w:pPr>
              <w:spacing w:line="280" w:lineRule="exac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年度总体目标</w:t>
            </w:r>
          </w:p>
        </w:tc>
        <w:tc>
          <w:tcPr>
            <w:tcW w:w="4740" w:type="dxa"/>
            <w:gridSpan w:val="4"/>
            <w:tcBorders>
              <w:tl2br w:val="nil"/>
              <w:tr2bl w:val="nil"/>
            </w:tcBorders>
            <w:vAlign w:val="center"/>
          </w:tcPr>
          <w:p>
            <w:pPr>
              <w:spacing w:line="280" w:lineRule="exac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预期目标</w:t>
            </w:r>
          </w:p>
        </w:tc>
        <w:tc>
          <w:tcPr>
            <w:tcW w:w="4290" w:type="dxa"/>
            <w:gridSpan w:val="4"/>
            <w:tcBorders>
              <w:tl2br w:val="nil"/>
              <w:tr2bl w:val="nil"/>
            </w:tcBorders>
            <w:vAlign w:val="center"/>
          </w:tcPr>
          <w:p>
            <w:pPr>
              <w:spacing w:line="280" w:lineRule="exac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73" w:type="dxa"/>
            <w:vMerge w:val="continue"/>
            <w:tcBorders>
              <w:tl2br w:val="nil"/>
              <w:tr2bl w:val="nil"/>
            </w:tcBorders>
            <w:vAlign w:val="center"/>
          </w:tcPr>
          <w:p>
            <w:pPr>
              <w:spacing w:line="280" w:lineRule="exact"/>
              <w:jc w:val="left"/>
              <w:rPr>
                <w:rFonts w:ascii="Times New Roman" w:hAnsi="Times New Roman" w:eastAsia="仿宋" w:cs="Times New Roman"/>
                <w:color w:val="000000"/>
                <w:kern w:val="0"/>
                <w:szCs w:val="21"/>
              </w:rPr>
            </w:pPr>
          </w:p>
        </w:tc>
        <w:tc>
          <w:tcPr>
            <w:tcW w:w="4740" w:type="dxa"/>
            <w:gridSpan w:val="4"/>
            <w:tcBorders>
              <w:tl2br w:val="nil"/>
              <w:tr2bl w:val="nil"/>
            </w:tcBorders>
            <w:vAlign w:val="center"/>
          </w:tcPr>
          <w:p>
            <w:pPr>
              <w:spacing w:line="280" w:lineRule="exact"/>
              <w:rPr>
                <w:rFonts w:ascii="Times New Roman" w:hAnsi="Times New Roman" w:eastAsia="方正仿宋简体" w:cs="Times New Roman"/>
                <w:color w:val="000000"/>
                <w:kern w:val="0"/>
                <w:szCs w:val="21"/>
              </w:rPr>
            </w:pPr>
            <w:r>
              <w:rPr>
                <w:rFonts w:ascii="Times New Roman" w:hAnsi="Times New Roman" w:eastAsia="方正仿宋简体" w:cs="Times New Roman"/>
                <w:color w:val="000000"/>
                <w:kern w:val="0"/>
                <w:szCs w:val="21"/>
              </w:rPr>
              <w:t>新增规模工业企业100家，规模工业增加值同比增长</w:t>
            </w:r>
            <w:r>
              <w:rPr>
                <w:rFonts w:hint="eastAsia" w:ascii="Times New Roman" w:hAnsi="Times New Roman" w:eastAsia="方正仿宋简体" w:cs="Times New Roman"/>
                <w:color w:val="000000"/>
                <w:kern w:val="0"/>
                <w:szCs w:val="21"/>
                <w:lang w:val="en-US" w:eastAsia="zh-CN"/>
              </w:rPr>
              <w:t>8.5</w:t>
            </w:r>
            <w:r>
              <w:rPr>
                <w:rFonts w:ascii="Times New Roman" w:hAnsi="Times New Roman" w:eastAsia="方正仿宋简体" w:cs="Times New Roman"/>
                <w:color w:val="000000"/>
                <w:kern w:val="0"/>
                <w:szCs w:val="21"/>
              </w:rPr>
              <w:t>%。　</w:t>
            </w:r>
          </w:p>
        </w:tc>
        <w:tc>
          <w:tcPr>
            <w:tcW w:w="4290" w:type="dxa"/>
            <w:gridSpan w:val="4"/>
            <w:tcBorders>
              <w:tl2br w:val="nil"/>
              <w:tr2bl w:val="nil"/>
            </w:tcBorders>
            <w:vAlign w:val="center"/>
          </w:tcPr>
          <w:p>
            <w:pPr>
              <w:spacing w:line="280" w:lineRule="exact"/>
              <w:jc w:val="left"/>
              <w:rPr>
                <w:rFonts w:ascii="Times New Roman" w:hAnsi="Times New Roman" w:eastAsia="方正仿宋简体" w:cs="Times New Roman"/>
                <w:color w:val="000000"/>
                <w:kern w:val="0"/>
                <w:szCs w:val="21"/>
              </w:rPr>
            </w:pPr>
            <w:r>
              <w:rPr>
                <w:rFonts w:ascii="Times New Roman" w:hAnsi="Times New Roman" w:eastAsia="方正仿宋简体" w:cs="Times New Roman"/>
                <w:color w:val="000000"/>
                <w:kern w:val="0"/>
                <w:szCs w:val="21"/>
              </w:rPr>
              <w:t>新增规模工业企业1</w:t>
            </w:r>
            <w:r>
              <w:rPr>
                <w:rFonts w:hint="eastAsia" w:ascii="Times New Roman" w:hAnsi="Times New Roman" w:eastAsia="方正仿宋简体" w:cs="Times New Roman"/>
                <w:color w:val="000000"/>
                <w:kern w:val="0"/>
                <w:szCs w:val="21"/>
                <w:lang w:val="en-US" w:eastAsia="zh-CN"/>
              </w:rPr>
              <w:t>72</w:t>
            </w:r>
            <w:r>
              <w:rPr>
                <w:rFonts w:ascii="Times New Roman" w:hAnsi="Times New Roman" w:eastAsia="方正仿宋简体" w:cs="Times New Roman"/>
                <w:color w:val="000000"/>
                <w:kern w:val="0"/>
                <w:szCs w:val="21"/>
              </w:rPr>
              <w:t>家，规模工业增加值同比增长</w:t>
            </w:r>
            <w:r>
              <w:rPr>
                <w:rFonts w:hint="eastAsia" w:ascii="Times New Roman" w:hAnsi="Times New Roman" w:eastAsia="方正仿宋简体" w:cs="Times New Roman"/>
                <w:color w:val="000000"/>
                <w:kern w:val="0"/>
                <w:szCs w:val="21"/>
                <w:lang w:val="en-US" w:eastAsia="zh-CN"/>
              </w:rPr>
              <w:t>9.7</w:t>
            </w:r>
            <w:r>
              <w:rPr>
                <w:rFonts w:ascii="Times New Roman" w:hAnsi="Times New Roman" w:eastAsia="方正仿宋简体" w:cs="Times New Roman"/>
                <w:color w:val="000000"/>
                <w:kern w:val="0"/>
                <w:szCs w:val="21"/>
              </w:rPr>
              <w:t>%。（疫情影响）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73" w:type="dxa"/>
            <w:vMerge w:val="restart"/>
            <w:tcBorders>
              <w:tl2br w:val="nil"/>
              <w:tr2bl w:val="nil"/>
            </w:tcBorders>
            <w:vAlign w:val="center"/>
          </w:tcPr>
          <w:p>
            <w:pPr>
              <w:spacing w:line="280" w:lineRule="exac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绩</w:t>
            </w:r>
          </w:p>
          <w:p>
            <w:pPr>
              <w:spacing w:line="280" w:lineRule="exac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效</w:t>
            </w:r>
          </w:p>
          <w:p>
            <w:pPr>
              <w:spacing w:line="280" w:lineRule="exac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指</w:t>
            </w:r>
          </w:p>
          <w:p>
            <w:pPr>
              <w:spacing w:line="280" w:lineRule="exac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标</w:t>
            </w:r>
          </w:p>
        </w:tc>
        <w:tc>
          <w:tcPr>
            <w:tcW w:w="1170" w:type="dxa"/>
            <w:tcBorders>
              <w:tl2br w:val="nil"/>
              <w:tr2bl w:val="nil"/>
            </w:tcBorders>
            <w:vAlign w:val="center"/>
          </w:tcPr>
          <w:p>
            <w:pPr>
              <w:spacing w:line="280" w:lineRule="exac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一级指标</w:t>
            </w:r>
          </w:p>
        </w:tc>
        <w:tc>
          <w:tcPr>
            <w:tcW w:w="1170" w:type="dxa"/>
            <w:tcBorders>
              <w:tl2br w:val="nil"/>
              <w:tr2bl w:val="nil"/>
            </w:tcBorders>
            <w:vAlign w:val="center"/>
          </w:tcPr>
          <w:p>
            <w:pPr>
              <w:spacing w:line="280" w:lineRule="exac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二级指标</w:t>
            </w:r>
          </w:p>
        </w:tc>
        <w:tc>
          <w:tcPr>
            <w:tcW w:w="1245" w:type="dxa"/>
            <w:tcBorders>
              <w:tl2br w:val="nil"/>
              <w:tr2bl w:val="nil"/>
            </w:tcBorders>
            <w:vAlign w:val="center"/>
          </w:tcPr>
          <w:p>
            <w:pPr>
              <w:spacing w:line="280" w:lineRule="exac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三级指标</w:t>
            </w:r>
          </w:p>
        </w:tc>
        <w:tc>
          <w:tcPr>
            <w:tcW w:w="1155" w:type="dxa"/>
            <w:tcBorders>
              <w:tl2br w:val="nil"/>
              <w:tr2bl w:val="nil"/>
            </w:tcBorders>
            <w:vAlign w:val="center"/>
          </w:tcPr>
          <w:p>
            <w:pPr>
              <w:spacing w:line="280" w:lineRule="exac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年度</w:t>
            </w:r>
          </w:p>
          <w:p>
            <w:pPr>
              <w:spacing w:line="280" w:lineRule="exac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指标值</w:t>
            </w:r>
          </w:p>
        </w:tc>
        <w:tc>
          <w:tcPr>
            <w:tcW w:w="1215" w:type="dxa"/>
            <w:tcBorders>
              <w:tl2br w:val="nil"/>
              <w:tr2bl w:val="nil"/>
            </w:tcBorders>
            <w:vAlign w:val="center"/>
          </w:tcPr>
          <w:p>
            <w:pPr>
              <w:spacing w:line="280" w:lineRule="exac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实际</w:t>
            </w:r>
          </w:p>
          <w:p>
            <w:pPr>
              <w:spacing w:line="280" w:lineRule="exac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完成值</w:t>
            </w:r>
          </w:p>
        </w:tc>
        <w:tc>
          <w:tcPr>
            <w:tcW w:w="870" w:type="dxa"/>
            <w:tcBorders>
              <w:tl2br w:val="nil"/>
              <w:tr2bl w:val="nil"/>
            </w:tcBorders>
            <w:vAlign w:val="center"/>
          </w:tcPr>
          <w:p>
            <w:pPr>
              <w:spacing w:line="280" w:lineRule="exac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分值</w:t>
            </w:r>
          </w:p>
        </w:tc>
        <w:tc>
          <w:tcPr>
            <w:tcW w:w="1080" w:type="dxa"/>
            <w:tcBorders>
              <w:tl2br w:val="nil"/>
              <w:tr2bl w:val="nil"/>
            </w:tcBorders>
            <w:vAlign w:val="center"/>
          </w:tcPr>
          <w:p>
            <w:pPr>
              <w:spacing w:line="280" w:lineRule="exac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得分</w:t>
            </w:r>
          </w:p>
        </w:tc>
        <w:tc>
          <w:tcPr>
            <w:tcW w:w="1125" w:type="dxa"/>
            <w:tcBorders>
              <w:tl2br w:val="nil"/>
              <w:tr2bl w:val="nil"/>
            </w:tcBorders>
            <w:vAlign w:val="center"/>
          </w:tcPr>
          <w:p>
            <w:pPr>
              <w:spacing w:line="280" w:lineRule="exac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073" w:type="dxa"/>
            <w:vMerge w:val="continue"/>
            <w:tcBorders>
              <w:tl2br w:val="nil"/>
              <w:tr2bl w:val="nil"/>
            </w:tcBorders>
            <w:vAlign w:val="center"/>
          </w:tcPr>
          <w:p>
            <w:pPr>
              <w:spacing w:line="280" w:lineRule="exact"/>
              <w:jc w:val="left"/>
              <w:rPr>
                <w:rFonts w:ascii="Times New Roman" w:hAnsi="Times New Roman" w:eastAsia="仿宋" w:cs="Times New Roman"/>
                <w:color w:val="000000"/>
                <w:kern w:val="0"/>
                <w:szCs w:val="21"/>
              </w:rPr>
            </w:pPr>
          </w:p>
        </w:tc>
        <w:tc>
          <w:tcPr>
            <w:tcW w:w="1170" w:type="dxa"/>
            <w:vMerge w:val="restart"/>
            <w:tcBorders>
              <w:tl2br w:val="nil"/>
              <w:tr2bl w:val="nil"/>
            </w:tcBorders>
            <w:vAlign w:val="center"/>
          </w:tcPr>
          <w:p>
            <w:pPr>
              <w:spacing w:line="280" w:lineRule="exac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产出指标</w:t>
            </w:r>
          </w:p>
          <w:p>
            <w:pPr>
              <w:spacing w:line="280" w:lineRule="exact"/>
              <w:jc w:val="center"/>
              <w:rPr>
                <w:rFonts w:ascii="Times New Roman" w:hAnsi="Times New Roman" w:eastAsia="仿宋" w:cs="Times New Roman"/>
                <w:color w:val="000000"/>
                <w:kern w:val="0"/>
                <w:szCs w:val="21"/>
              </w:rPr>
            </w:pPr>
          </w:p>
          <w:p>
            <w:pPr>
              <w:spacing w:line="280" w:lineRule="exact"/>
              <w:jc w:val="center"/>
              <w:rPr>
                <w:rFonts w:ascii="Times New Roman" w:hAnsi="Times New Roman" w:cs="Times New Roman"/>
                <w:color w:val="000000"/>
                <w:kern w:val="0"/>
                <w:szCs w:val="21"/>
              </w:rPr>
            </w:pPr>
            <w:r>
              <w:rPr>
                <w:rFonts w:ascii="Times New Roman" w:hAnsi="Times New Roman" w:eastAsia="仿宋" w:cs="Times New Roman"/>
                <w:color w:val="000000"/>
                <w:kern w:val="0"/>
                <w:szCs w:val="21"/>
              </w:rPr>
              <w:t>(50分</w:t>
            </w:r>
            <w:r>
              <w:rPr>
                <w:rFonts w:ascii="Times New Roman" w:hAnsi="Times New Roman" w:cs="Times New Roman"/>
                <w:color w:val="000000"/>
                <w:kern w:val="0"/>
                <w:szCs w:val="21"/>
              </w:rPr>
              <w:t>)</w:t>
            </w:r>
          </w:p>
        </w:tc>
        <w:tc>
          <w:tcPr>
            <w:tcW w:w="1170" w:type="dxa"/>
            <w:vMerge w:val="restart"/>
            <w:tcBorders>
              <w:tl2br w:val="nil"/>
              <w:tr2bl w:val="nil"/>
            </w:tcBorders>
            <w:vAlign w:val="center"/>
          </w:tcPr>
          <w:p>
            <w:pPr>
              <w:spacing w:line="280" w:lineRule="exac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数量</w:t>
            </w:r>
          </w:p>
          <w:p>
            <w:pPr>
              <w:spacing w:line="280" w:lineRule="exac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指标</w:t>
            </w:r>
          </w:p>
        </w:tc>
        <w:tc>
          <w:tcPr>
            <w:tcW w:w="1245" w:type="dxa"/>
            <w:tcBorders>
              <w:tl2br w:val="nil"/>
              <w:tr2bl w:val="nil"/>
            </w:tcBorders>
            <w:vAlign w:val="center"/>
          </w:tcPr>
          <w:p>
            <w:pPr>
              <w:spacing w:line="280" w:lineRule="exact"/>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指标1：</w:t>
            </w:r>
            <w:r>
              <w:rPr>
                <w:rFonts w:ascii="Times New Roman" w:hAnsi="Times New Roman" w:eastAsia="仿宋" w:cs="Times New Roman"/>
                <w:kern w:val="0"/>
                <w:szCs w:val="21"/>
              </w:rPr>
              <w:t>规模工业增加值增速</w:t>
            </w:r>
          </w:p>
        </w:tc>
        <w:tc>
          <w:tcPr>
            <w:tcW w:w="1155" w:type="dxa"/>
            <w:tcBorders>
              <w:tl2br w:val="nil"/>
              <w:tr2bl w:val="nil"/>
            </w:tcBorders>
            <w:vAlign w:val="center"/>
          </w:tcPr>
          <w:p>
            <w:pPr>
              <w:spacing w:line="280" w:lineRule="exact"/>
              <w:jc w:val="center"/>
              <w:rPr>
                <w:rFonts w:ascii="Times New Roman" w:hAnsi="Times New Roman" w:cs="Times New Roman"/>
                <w:color w:val="000000"/>
                <w:kern w:val="0"/>
                <w:szCs w:val="21"/>
              </w:rPr>
            </w:pPr>
            <w:r>
              <w:rPr>
                <w:rFonts w:hint="eastAsia" w:ascii="Times New Roman" w:hAnsi="Times New Roman" w:eastAsia="宋体" w:cs="Times New Roman"/>
                <w:kern w:val="0"/>
                <w:szCs w:val="21"/>
                <w:lang w:val="en-US" w:eastAsia="zh-CN"/>
              </w:rPr>
              <w:t>8.5</w:t>
            </w:r>
            <w:r>
              <w:rPr>
                <w:rFonts w:ascii="Times New Roman" w:hAnsi="Times New Roman" w:eastAsia="宋体" w:cs="Times New Roman"/>
                <w:kern w:val="0"/>
                <w:szCs w:val="21"/>
              </w:rPr>
              <w:t>%</w:t>
            </w:r>
            <w:r>
              <w:rPr>
                <w:rFonts w:ascii="Times New Roman" w:hAnsi="Times New Roman" w:eastAsia="方正仿宋简体" w:cs="Times New Roman"/>
                <w:kern w:val="0"/>
                <w:szCs w:val="21"/>
              </w:rPr>
              <w:t>左右</w:t>
            </w:r>
          </w:p>
        </w:tc>
        <w:tc>
          <w:tcPr>
            <w:tcW w:w="1215" w:type="dxa"/>
            <w:tcBorders>
              <w:tl2br w:val="nil"/>
              <w:tr2bl w:val="nil"/>
            </w:tcBorders>
            <w:vAlign w:val="center"/>
          </w:tcPr>
          <w:p>
            <w:pPr>
              <w:spacing w:line="280" w:lineRule="exact"/>
              <w:jc w:val="center"/>
              <w:rPr>
                <w:rFonts w:ascii="Times New Roman" w:hAnsi="Times New Roman" w:eastAsia="仿宋_GB2312" w:cs="Times New Roman"/>
                <w:color w:val="000000"/>
                <w:kern w:val="0"/>
                <w:szCs w:val="21"/>
              </w:rPr>
            </w:pPr>
            <w:r>
              <w:rPr>
                <w:rFonts w:hint="eastAsia" w:ascii="Times New Roman" w:hAnsi="Times New Roman" w:cs="Times New Roman"/>
                <w:color w:val="000000"/>
                <w:kern w:val="0"/>
                <w:szCs w:val="21"/>
                <w:lang w:val="en-US" w:eastAsia="zh-CN"/>
              </w:rPr>
              <w:t>9.7</w:t>
            </w:r>
            <w:r>
              <w:rPr>
                <w:rFonts w:ascii="Times New Roman" w:hAnsi="Times New Roman" w:cs="Times New Roman"/>
                <w:color w:val="000000"/>
                <w:kern w:val="0"/>
                <w:szCs w:val="21"/>
              </w:rPr>
              <w:t>%</w:t>
            </w:r>
          </w:p>
        </w:tc>
        <w:tc>
          <w:tcPr>
            <w:tcW w:w="870" w:type="dxa"/>
            <w:tcBorders>
              <w:tl2br w:val="nil"/>
              <w:tr2bl w:val="nil"/>
            </w:tcBorders>
            <w:vAlign w:val="center"/>
          </w:tcPr>
          <w:p>
            <w:pPr>
              <w:spacing w:line="280" w:lineRule="exact"/>
              <w:jc w:val="left"/>
              <w:rPr>
                <w:rFonts w:ascii="Times New Roman" w:hAnsi="Times New Roman" w:eastAsia="仿宋_GB2312" w:cs="Times New Roman"/>
                <w:color w:val="000000"/>
                <w:kern w:val="0"/>
                <w:szCs w:val="21"/>
              </w:rPr>
            </w:pPr>
            <w:r>
              <w:rPr>
                <w:rFonts w:ascii="Times New Roman" w:hAnsi="Times New Roman" w:cs="Times New Roman"/>
                <w:color w:val="000000"/>
                <w:kern w:val="0"/>
                <w:szCs w:val="21"/>
              </w:rPr>
              <w:t>　12.5</w:t>
            </w:r>
          </w:p>
        </w:tc>
        <w:tc>
          <w:tcPr>
            <w:tcW w:w="1080" w:type="dxa"/>
            <w:tcBorders>
              <w:tl2br w:val="nil"/>
              <w:tr2bl w:val="nil"/>
            </w:tcBorders>
            <w:vAlign w:val="center"/>
          </w:tcPr>
          <w:p>
            <w:pPr>
              <w:spacing w:line="280" w:lineRule="exact"/>
              <w:jc w:val="left"/>
              <w:rPr>
                <w:rFonts w:hint="eastAsia" w:ascii="Times New Roman" w:hAnsi="Times New Roman" w:cs="Times New Roman" w:eastAsiaTheme="minorEastAsia"/>
                <w:color w:val="000000"/>
                <w:kern w:val="0"/>
                <w:szCs w:val="21"/>
                <w:lang w:eastAsia="zh-CN"/>
              </w:rPr>
            </w:pPr>
            <w:r>
              <w:rPr>
                <w:rFonts w:ascii="Times New Roman" w:hAnsi="Times New Roman" w:cs="Times New Roman"/>
                <w:color w:val="000000"/>
                <w:kern w:val="0"/>
                <w:szCs w:val="21"/>
              </w:rPr>
              <w:t>　12.</w:t>
            </w:r>
            <w:r>
              <w:rPr>
                <w:rFonts w:hint="eastAsia" w:ascii="Times New Roman" w:hAnsi="Times New Roman" w:cs="Times New Roman"/>
                <w:color w:val="000000"/>
                <w:kern w:val="0"/>
                <w:szCs w:val="21"/>
                <w:lang w:val="en-US" w:eastAsia="zh-CN"/>
              </w:rPr>
              <w:t>5</w:t>
            </w:r>
          </w:p>
        </w:tc>
        <w:tc>
          <w:tcPr>
            <w:tcW w:w="1125" w:type="dxa"/>
            <w:tcBorders>
              <w:tl2br w:val="nil"/>
              <w:tr2bl w:val="nil"/>
            </w:tcBorders>
            <w:vAlign w:val="center"/>
          </w:tcPr>
          <w:p>
            <w:pPr>
              <w:spacing w:line="280" w:lineRule="exact"/>
              <w:rPr>
                <w:rFonts w:ascii="Times New Roman" w:hAnsi="Times New Roman" w:eastAsia="方正仿宋简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073" w:type="dxa"/>
            <w:vMerge w:val="continue"/>
            <w:tcBorders>
              <w:tl2br w:val="nil"/>
              <w:tr2bl w:val="nil"/>
            </w:tcBorders>
            <w:vAlign w:val="center"/>
          </w:tcPr>
          <w:p>
            <w:pPr>
              <w:spacing w:line="280" w:lineRule="exact"/>
              <w:jc w:val="left"/>
              <w:rPr>
                <w:rFonts w:ascii="Times New Roman" w:hAnsi="Times New Roman" w:eastAsia="仿宋" w:cs="Times New Roman"/>
                <w:color w:val="000000"/>
                <w:kern w:val="0"/>
                <w:szCs w:val="21"/>
              </w:rPr>
            </w:pPr>
          </w:p>
        </w:tc>
        <w:tc>
          <w:tcPr>
            <w:tcW w:w="1170" w:type="dxa"/>
            <w:vMerge w:val="continue"/>
            <w:tcBorders>
              <w:tl2br w:val="nil"/>
              <w:tr2bl w:val="nil"/>
            </w:tcBorders>
            <w:vAlign w:val="center"/>
          </w:tcPr>
          <w:p>
            <w:pPr>
              <w:spacing w:line="280" w:lineRule="exact"/>
              <w:jc w:val="left"/>
              <w:rPr>
                <w:rFonts w:ascii="Times New Roman" w:hAnsi="Times New Roman" w:cs="Times New Roman"/>
                <w:color w:val="000000"/>
                <w:kern w:val="0"/>
                <w:szCs w:val="21"/>
              </w:rPr>
            </w:pPr>
          </w:p>
        </w:tc>
        <w:tc>
          <w:tcPr>
            <w:tcW w:w="1170" w:type="dxa"/>
            <w:vMerge w:val="continue"/>
            <w:tcBorders>
              <w:tl2br w:val="nil"/>
              <w:tr2bl w:val="nil"/>
            </w:tcBorders>
            <w:vAlign w:val="center"/>
          </w:tcPr>
          <w:p>
            <w:pPr>
              <w:spacing w:line="280" w:lineRule="exact"/>
              <w:jc w:val="center"/>
              <w:rPr>
                <w:rFonts w:ascii="Times New Roman" w:hAnsi="Times New Roman" w:eastAsia="仿宋" w:cs="Times New Roman"/>
                <w:color w:val="000000"/>
                <w:kern w:val="0"/>
                <w:szCs w:val="21"/>
              </w:rPr>
            </w:pPr>
          </w:p>
        </w:tc>
        <w:tc>
          <w:tcPr>
            <w:tcW w:w="1245" w:type="dxa"/>
            <w:tcBorders>
              <w:tl2br w:val="nil"/>
              <w:tr2bl w:val="nil"/>
            </w:tcBorders>
            <w:vAlign w:val="center"/>
          </w:tcPr>
          <w:p>
            <w:pPr>
              <w:spacing w:line="280" w:lineRule="exact"/>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指标2：</w:t>
            </w:r>
            <w:r>
              <w:rPr>
                <w:rFonts w:ascii="Times New Roman" w:hAnsi="Times New Roman" w:eastAsia="仿宋" w:cs="Times New Roman"/>
                <w:kern w:val="0"/>
                <w:szCs w:val="21"/>
              </w:rPr>
              <w:t>新增规模工业企业</w:t>
            </w:r>
          </w:p>
        </w:tc>
        <w:tc>
          <w:tcPr>
            <w:tcW w:w="1155" w:type="dxa"/>
            <w:tcBorders>
              <w:tl2br w:val="nil"/>
              <w:tr2bl w:val="nil"/>
            </w:tcBorders>
            <w:vAlign w:val="center"/>
          </w:tcPr>
          <w:p>
            <w:pPr>
              <w:spacing w:line="280" w:lineRule="exact"/>
              <w:jc w:val="center"/>
              <w:rPr>
                <w:rFonts w:ascii="Times New Roman" w:hAnsi="Times New Roman" w:cs="Times New Roman"/>
                <w:color w:val="000000"/>
                <w:kern w:val="0"/>
                <w:szCs w:val="21"/>
              </w:rPr>
            </w:pPr>
            <w:r>
              <w:rPr>
                <w:rFonts w:hint="eastAsia" w:ascii="Times New Roman" w:hAnsi="Times New Roman" w:eastAsia="宋体" w:cs="Times New Roman"/>
                <w:kern w:val="0"/>
                <w:sz w:val="18"/>
                <w:szCs w:val="18"/>
                <w:lang w:val="en-US" w:eastAsia="zh-CN"/>
              </w:rPr>
              <w:t>10</w:t>
            </w:r>
            <w:r>
              <w:rPr>
                <w:rFonts w:ascii="Times New Roman" w:hAnsi="Times New Roman" w:eastAsia="宋体" w:cs="Times New Roman"/>
                <w:kern w:val="0"/>
                <w:sz w:val="18"/>
                <w:szCs w:val="18"/>
              </w:rPr>
              <w:t>0家</w:t>
            </w:r>
          </w:p>
        </w:tc>
        <w:tc>
          <w:tcPr>
            <w:tcW w:w="1215" w:type="dxa"/>
            <w:tcBorders>
              <w:tl2br w:val="nil"/>
              <w:tr2bl w:val="nil"/>
            </w:tcBorders>
            <w:vAlign w:val="center"/>
          </w:tcPr>
          <w:p>
            <w:pPr>
              <w:spacing w:line="280" w:lineRule="exact"/>
              <w:jc w:val="center"/>
              <w:rPr>
                <w:rFonts w:hint="default" w:ascii="Times New Roman" w:hAnsi="Times New Roman" w:cs="Times New Roman" w:eastAsiaTheme="minorEastAsia"/>
                <w:color w:val="000000"/>
                <w:kern w:val="0"/>
                <w:szCs w:val="21"/>
                <w:lang w:val="en-US" w:eastAsia="zh-CN"/>
              </w:rPr>
            </w:pPr>
            <w:r>
              <w:rPr>
                <w:rFonts w:ascii="Times New Roman" w:hAnsi="Times New Roman" w:cs="Times New Roman"/>
                <w:color w:val="000000"/>
                <w:kern w:val="0"/>
                <w:szCs w:val="21"/>
              </w:rPr>
              <w:t>1</w:t>
            </w:r>
            <w:r>
              <w:rPr>
                <w:rFonts w:hint="eastAsia" w:ascii="Times New Roman" w:hAnsi="Times New Roman" w:cs="Times New Roman"/>
                <w:color w:val="000000"/>
                <w:kern w:val="0"/>
                <w:szCs w:val="21"/>
                <w:lang w:val="en-US" w:eastAsia="zh-CN"/>
              </w:rPr>
              <w:t>72</w:t>
            </w:r>
          </w:p>
        </w:tc>
        <w:tc>
          <w:tcPr>
            <w:tcW w:w="870" w:type="dxa"/>
            <w:tcBorders>
              <w:tl2br w:val="nil"/>
              <w:tr2bl w:val="nil"/>
            </w:tcBorders>
            <w:vAlign w:val="center"/>
          </w:tcPr>
          <w:p>
            <w:pPr>
              <w:spacing w:line="280" w:lineRule="exact"/>
              <w:ind w:firstLine="105" w:firstLineChars="50"/>
              <w:jc w:val="center"/>
              <w:rPr>
                <w:rFonts w:ascii="Times New Roman" w:hAnsi="Times New Roman" w:cs="Times New Roman"/>
                <w:color w:val="000000"/>
                <w:kern w:val="0"/>
                <w:szCs w:val="21"/>
              </w:rPr>
            </w:pPr>
            <w:r>
              <w:rPr>
                <w:rFonts w:ascii="Times New Roman" w:hAnsi="Times New Roman" w:cs="Times New Roman"/>
                <w:color w:val="000000"/>
                <w:kern w:val="0"/>
                <w:szCs w:val="21"/>
              </w:rPr>
              <w:t>12.5</w:t>
            </w:r>
          </w:p>
        </w:tc>
        <w:tc>
          <w:tcPr>
            <w:tcW w:w="1080" w:type="dxa"/>
            <w:tcBorders>
              <w:tl2br w:val="nil"/>
              <w:tr2bl w:val="nil"/>
            </w:tcBorders>
            <w:vAlign w:val="center"/>
          </w:tcPr>
          <w:p>
            <w:pPr>
              <w:spacing w:line="280" w:lineRule="exact"/>
              <w:jc w:val="center"/>
              <w:rPr>
                <w:rFonts w:hint="eastAsia" w:ascii="Times New Roman" w:hAnsi="Times New Roman" w:cs="Times New Roman" w:eastAsiaTheme="minorEastAsia"/>
                <w:color w:val="000000"/>
                <w:kern w:val="0"/>
                <w:szCs w:val="21"/>
                <w:lang w:eastAsia="zh-CN"/>
              </w:rPr>
            </w:pPr>
            <w:r>
              <w:rPr>
                <w:rFonts w:ascii="Times New Roman" w:hAnsi="Times New Roman" w:cs="Times New Roman"/>
                <w:color w:val="000000"/>
                <w:kern w:val="0"/>
                <w:szCs w:val="21"/>
              </w:rPr>
              <w:t>12.</w:t>
            </w:r>
            <w:r>
              <w:rPr>
                <w:rFonts w:hint="eastAsia" w:ascii="Times New Roman" w:hAnsi="Times New Roman" w:cs="Times New Roman"/>
                <w:color w:val="000000"/>
                <w:kern w:val="0"/>
                <w:szCs w:val="21"/>
                <w:lang w:val="en-US" w:eastAsia="zh-CN"/>
              </w:rPr>
              <w:t>5</w:t>
            </w:r>
          </w:p>
        </w:tc>
        <w:tc>
          <w:tcPr>
            <w:tcW w:w="112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pPr>
              <w:spacing w:line="280" w:lineRule="exact"/>
              <w:jc w:val="left"/>
              <w:rPr>
                <w:rFonts w:ascii="Times New Roman" w:hAnsi="Times New Roman" w:eastAsia="仿宋" w:cs="Times New Roman"/>
                <w:color w:val="000000"/>
                <w:kern w:val="0"/>
                <w:szCs w:val="21"/>
              </w:rPr>
            </w:pPr>
          </w:p>
        </w:tc>
        <w:tc>
          <w:tcPr>
            <w:tcW w:w="1170" w:type="dxa"/>
            <w:vMerge w:val="continue"/>
            <w:tcBorders>
              <w:tl2br w:val="nil"/>
              <w:tr2bl w:val="nil"/>
            </w:tcBorders>
            <w:vAlign w:val="center"/>
          </w:tcPr>
          <w:p>
            <w:pPr>
              <w:spacing w:line="280" w:lineRule="exact"/>
              <w:jc w:val="left"/>
              <w:rPr>
                <w:rFonts w:ascii="Times New Roman" w:hAnsi="Times New Roman" w:cs="Times New Roman"/>
                <w:color w:val="000000"/>
                <w:kern w:val="0"/>
                <w:szCs w:val="21"/>
              </w:rPr>
            </w:pPr>
          </w:p>
        </w:tc>
        <w:tc>
          <w:tcPr>
            <w:tcW w:w="1170" w:type="dxa"/>
            <w:vMerge w:val="continue"/>
            <w:tcBorders>
              <w:tl2br w:val="nil"/>
              <w:tr2bl w:val="nil"/>
            </w:tcBorders>
            <w:vAlign w:val="center"/>
          </w:tcPr>
          <w:p>
            <w:pPr>
              <w:spacing w:line="280" w:lineRule="exact"/>
              <w:jc w:val="center"/>
              <w:rPr>
                <w:rFonts w:ascii="Times New Roman" w:hAnsi="Times New Roman" w:eastAsia="仿宋" w:cs="Times New Roman"/>
                <w:color w:val="000000"/>
                <w:kern w:val="0"/>
                <w:szCs w:val="21"/>
              </w:rPr>
            </w:pPr>
          </w:p>
        </w:tc>
        <w:tc>
          <w:tcPr>
            <w:tcW w:w="124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1155" w:type="dxa"/>
            <w:tcBorders>
              <w:tl2br w:val="nil"/>
              <w:tr2bl w:val="nil"/>
            </w:tcBorders>
            <w:vAlign w:val="center"/>
          </w:tcPr>
          <w:p>
            <w:pPr>
              <w:spacing w:line="280" w:lineRule="exact"/>
              <w:jc w:val="center"/>
              <w:rPr>
                <w:rFonts w:ascii="Times New Roman" w:hAnsi="Times New Roman" w:cs="Times New Roman"/>
                <w:color w:val="000000"/>
                <w:kern w:val="0"/>
                <w:szCs w:val="21"/>
              </w:rPr>
            </w:pPr>
          </w:p>
        </w:tc>
        <w:tc>
          <w:tcPr>
            <w:tcW w:w="1215" w:type="dxa"/>
            <w:tcBorders>
              <w:tl2br w:val="nil"/>
              <w:tr2bl w:val="nil"/>
            </w:tcBorders>
            <w:vAlign w:val="center"/>
          </w:tcPr>
          <w:p>
            <w:pPr>
              <w:spacing w:line="280" w:lineRule="exact"/>
              <w:jc w:val="center"/>
              <w:rPr>
                <w:rFonts w:ascii="Times New Roman" w:hAnsi="Times New Roman" w:cs="Times New Roman"/>
                <w:color w:val="000000"/>
                <w:kern w:val="0"/>
                <w:szCs w:val="21"/>
              </w:rPr>
            </w:pPr>
          </w:p>
        </w:tc>
        <w:tc>
          <w:tcPr>
            <w:tcW w:w="870" w:type="dxa"/>
            <w:tcBorders>
              <w:tl2br w:val="nil"/>
              <w:tr2bl w:val="nil"/>
            </w:tcBorders>
            <w:vAlign w:val="center"/>
          </w:tcPr>
          <w:p>
            <w:pPr>
              <w:spacing w:line="280" w:lineRule="exact"/>
              <w:jc w:val="center"/>
              <w:rPr>
                <w:rFonts w:ascii="Times New Roman" w:hAnsi="Times New Roman" w:cs="Times New Roman"/>
                <w:color w:val="000000"/>
                <w:kern w:val="0"/>
                <w:szCs w:val="21"/>
              </w:rPr>
            </w:pPr>
          </w:p>
        </w:tc>
        <w:tc>
          <w:tcPr>
            <w:tcW w:w="1080" w:type="dxa"/>
            <w:tcBorders>
              <w:tl2br w:val="nil"/>
              <w:tr2bl w:val="nil"/>
            </w:tcBorders>
            <w:vAlign w:val="center"/>
          </w:tcPr>
          <w:p>
            <w:pPr>
              <w:spacing w:line="280" w:lineRule="exact"/>
              <w:jc w:val="center"/>
              <w:rPr>
                <w:rFonts w:ascii="Times New Roman" w:hAnsi="Times New Roman" w:cs="Times New Roman"/>
                <w:color w:val="000000"/>
                <w:kern w:val="0"/>
                <w:szCs w:val="21"/>
              </w:rPr>
            </w:pPr>
          </w:p>
        </w:tc>
        <w:tc>
          <w:tcPr>
            <w:tcW w:w="112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73" w:type="dxa"/>
            <w:vMerge w:val="continue"/>
            <w:tcBorders>
              <w:tl2br w:val="nil"/>
              <w:tr2bl w:val="nil"/>
            </w:tcBorders>
            <w:vAlign w:val="center"/>
          </w:tcPr>
          <w:p>
            <w:pPr>
              <w:spacing w:line="280" w:lineRule="exact"/>
              <w:jc w:val="left"/>
              <w:rPr>
                <w:rFonts w:ascii="Times New Roman" w:hAnsi="Times New Roman" w:eastAsia="仿宋" w:cs="Times New Roman"/>
                <w:color w:val="000000"/>
                <w:kern w:val="0"/>
                <w:szCs w:val="21"/>
              </w:rPr>
            </w:pPr>
          </w:p>
        </w:tc>
        <w:tc>
          <w:tcPr>
            <w:tcW w:w="1170" w:type="dxa"/>
            <w:vMerge w:val="continue"/>
            <w:tcBorders>
              <w:tl2br w:val="nil"/>
              <w:tr2bl w:val="nil"/>
            </w:tcBorders>
            <w:vAlign w:val="center"/>
          </w:tcPr>
          <w:p>
            <w:pPr>
              <w:spacing w:line="280" w:lineRule="exact"/>
              <w:jc w:val="left"/>
              <w:rPr>
                <w:rFonts w:ascii="Times New Roman" w:hAnsi="Times New Roman" w:cs="Times New Roman"/>
                <w:color w:val="000000"/>
                <w:kern w:val="0"/>
                <w:szCs w:val="21"/>
              </w:rPr>
            </w:pPr>
          </w:p>
        </w:tc>
        <w:tc>
          <w:tcPr>
            <w:tcW w:w="1170" w:type="dxa"/>
            <w:vMerge w:val="restart"/>
            <w:tcBorders>
              <w:tl2br w:val="nil"/>
              <w:tr2bl w:val="nil"/>
            </w:tcBorders>
            <w:vAlign w:val="center"/>
          </w:tcPr>
          <w:p>
            <w:pPr>
              <w:spacing w:line="280" w:lineRule="exac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质量</w:t>
            </w:r>
          </w:p>
          <w:p>
            <w:pPr>
              <w:spacing w:line="280" w:lineRule="exac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指标</w:t>
            </w:r>
          </w:p>
        </w:tc>
        <w:tc>
          <w:tcPr>
            <w:tcW w:w="1245" w:type="dxa"/>
            <w:tcBorders>
              <w:tl2br w:val="nil"/>
              <w:tr2bl w:val="nil"/>
            </w:tcBorders>
            <w:vAlign w:val="center"/>
          </w:tcPr>
          <w:p>
            <w:pPr>
              <w:spacing w:line="280" w:lineRule="exact"/>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指标1：</w:t>
            </w:r>
            <w:r>
              <w:rPr>
                <w:rFonts w:ascii="Times New Roman" w:hAnsi="Times New Roman" w:eastAsia="仿宋" w:cs="Times New Roman"/>
                <w:kern w:val="0"/>
                <w:szCs w:val="21"/>
              </w:rPr>
              <w:t>工业投资增长率</w:t>
            </w:r>
          </w:p>
        </w:tc>
        <w:tc>
          <w:tcPr>
            <w:tcW w:w="1155" w:type="dxa"/>
            <w:tcBorders>
              <w:tl2br w:val="nil"/>
              <w:tr2bl w:val="nil"/>
            </w:tcBorders>
            <w:vAlign w:val="center"/>
          </w:tcPr>
          <w:p>
            <w:pPr>
              <w:spacing w:line="280" w:lineRule="exact"/>
              <w:jc w:val="center"/>
              <w:rPr>
                <w:rFonts w:ascii="Times New Roman" w:hAnsi="Times New Roman" w:eastAsia="仿宋_GB2312" w:cs="Times New Roman"/>
                <w:color w:val="000000"/>
                <w:kern w:val="0"/>
                <w:szCs w:val="21"/>
              </w:rPr>
            </w:pPr>
            <w:r>
              <w:rPr>
                <w:rFonts w:ascii="Times New Roman" w:hAnsi="Times New Roman" w:cs="Times New Roman"/>
                <w:color w:val="000000"/>
                <w:kern w:val="0"/>
                <w:szCs w:val="21"/>
              </w:rPr>
              <w:t>1</w:t>
            </w:r>
            <w:r>
              <w:rPr>
                <w:rFonts w:hint="eastAsia" w:ascii="Times New Roman" w:hAnsi="Times New Roman" w:cs="Times New Roman"/>
                <w:color w:val="000000"/>
                <w:kern w:val="0"/>
                <w:szCs w:val="21"/>
                <w:lang w:val="en-US" w:eastAsia="zh-CN"/>
              </w:rPr>
              <w:t>0</w:t>
            </w:r>
            <w:r>
              <w:rPr>
                <w:rFonts w:ascii="Times New Roman" w:hAnsi="Times New Roman" w:cs="Times New Roman"/>
                <w:color w:val="000000"/>
                <w:kern w:val="0"/>
                <w:szCs w:val="21"/>
              </w:rPr>
              <w:t>%</w:t>
            </w:r>
          </w:p>
        </w:tc>
        <w:tc>
          <w:tcPr>
            <w:tcW w:w="1215" w:type="dxa"/>
            <w:tcBorders>
              <w:tl2br w:val="nil"/>
              <w:tr2bl w:val="nil"/>
            </w:tcBorders>
            <w:vAlign w:val="center"/>
          </w:tcPr>
          <w:p>
            <w:pPr>
              <w:spacing w:line="280" w:lineRule="exact"/>
              <w:jc w:val="center"/>
              <w:rPr>
                <w:rFonts w:ascii="Times New Roman" w:hAnsi="Times New Roman" w:cs="Times New Roman"/>
                <w:color w:val="000000"/>
                <w:kern w:val="0"/>
                <w:szCs w:val="21"/>
              </w:rPr>
            </w:pPr>
            <w:r>
              <w:rPr>
                <w:rFonts w:hint="eastAsia" w:ascii="Times New Roman" w:hAnsi="Times New Roman" w:eastAsia="宋体" w:cs="Times New Roman"/>
                <w:kern w:val="0"/>
                <w:szCs w:val="21"/>
                <w:lang w:val="en-US" w:eastAsia="zh-CN"/>
              </w:rPr>
              <w:t>9.0</w:t>
            </w:r>
            <w:r>
              <w:rPr>
                <w:rFonts w:ascii="Times New Roman" w:hAnsi="Times New Roman" w:eastAsia="宋体" w:cs="Times New Roman"/>
                <w:kern w:val="0"/>
                <w:szCs w:val="21"/>
              </w:rPr>
              <w:t>%</w:t>
            </w:r>
          </w:p>
        </w:tc>
        <w:tc>
          <w:tcPr>
            <w:tcW w:w="870" w:type="dxa"/>
            <w:tcBorders>
              <w:tl2br w:val="nil"/>
              <w:tr2bl w:val="nil"/>
            </w:tcBorders>
            <w:vAlign w:val="center"/>
          </w:tcPr>
          <w:p>
            <w:pPr>
              <w:spacing w:line="280" w:lineRule="exact"/>
              <w:jc w:val="center"/>
              <w:rPr>
                <w:rFonts w:ascii="Times New Roman" w:hAnsi="Times New Roman" w:eastAsia="仿宋_GB2312" w:cs="Times New Roman"/>
                <w:color w:val="000000"/>
                <w:kern w:val="0"/>
                <w:szCs w:val="21"/>
              </w:rPr>
            </w:pPr>
            <w:r>
              <w:rPr>
                <w:rFonts w:ascii="Times New Roman" w:hAnsi="Times New Roman" w:cs="Times New Roman"/>
                <w:color w:val="000000"/>
                <w:kern w:val="0"/>
                <w:szCs w:val="21"/>
              </w:rPr>
              <w:t>12.5</w:t>
            </w:r>
          </w:p>
        </w:tc>
        <w:tc>
          <w:tcPr>
            <w:tcW w:w="1080" w:type="dxa"/>
            <w:tcBorders>
              <w:tl2br w:val="nil"/>
              <w:tr2bl w:val="nil"/>
            </w:tcBorders>
            <w:vAlign w:val="center"/>
          </w:tcPr>
          <w:p>
            <w:pPr>
              <w:spacing w:line="280" w:lineRule="exact"/>
              <w:jc w:val="center"/>
              <w:rPr>
                <w:rFonts w:hint="eastAsia" w:ascii="Times New Roman" w:hAnsi="Times New Roman" w:cs="Times New Roman" w:eastAsiaTheme="minorEastAsia"/>
                <w:color w:val="000000"/>
                <w:kern w:val="0"/>
                <w:szCs w:val="21"/>
                <w:lang w:eastAsia="zh-CN"/>
              </w:rPr>
            </w:pPr>
            <w:r>
              <w:rPr>
                <w:rFonts w:ascii="Times New Roman" w:hAnsi="Times New Roman" w:cs="Times New Roman"/>
                <w:color w:val="000000"/>
                <w:kern w:val="0"/>
                <w:szCs w:val="21"/>
              </w:rPr>
              <w:t>12.</w:t>
            </w:r>
            <w:r>
              <w:rPr>
                <w:rFonts w:hint="eastAsia" w:ascii="Times New Roman" w:hAnsi="Times New Roman" w:cs="Times New Roman"/>
                <w:color w:val="000000"/>
                <w:kern w:val="0"/>
                <w:szCs w:val="21"/>
                <w:lang w:val="en-US" w:eastAsia="zh-CN"/>
              </w:rPr>
              <w:t>0</w:t>
            </w:r>
          </w:p>
        </w:tc>
        <w:tc>
          <w:tcPr>
            <w:tcW w:w="1125" w:type="dxa"/>
            <w:tcBorders>
              <w:tl2br w:val="nil"/>
              <w:tr2bl w:val="nil"/>
            </w:tcBorders>
            <w:vAlign w:val="center"/>
          </w:tcPr>
          <w:p>
            <w:pPr>
              <w:spacing w:line="280" w:lineRule="exact"/>
              <w:jc w:val="both"/>
              <w:rPr>
                <w:rFonts w:hint="eastAsia" w:ascii="Times New Roman" w:hAnsi="Times New Roman" w:cs="Times New Roman" w:eastAsiaTheme="minorEastAsia"/>
                <w:color w:val="000000"/>
                <w:kern w:val="0"/>
                <w:szCs w:val="21"/>
                <w:lang w:eastAsia="zh-CN"/>
              </w:rPr>
            </w:pPr>
            <w:r>
              <w:rPr>
                <w:rFonts w:hint="eastAsia" w:ascii="方正仿宋简体" w:hAnsi="方正仿宋简体" w:eastAsia="方正仿宋简体" w:cs="方正仿宋简体"/>
                <w:color w:val="000000"/>
                <w:kern w:val="0"/>
                <w:szCs w:val="21"/>
                <w:lang w:eastAsia="zh-CN"/>
              </w:rPr>
              <w:t>加强工业投资调度，确保目标任务完成。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pPr>
              <w:spacing w:line="280" w:lineRule="exact"/>
              <w:jc w:val="left"/>
              <w:rPr>
                <w:rFonts w:ascii="Times New Roman" w:hAnsi="Times New Roman" w:eastAsia="仿宋" w:cs="Times New Roman"/>
                <w:color w:val="000000"/>
                <w:kern w:val="0"/>
                <w:szCs w:val="21"/>
              </w:rPr>
            </w:pPr>
          </w:p>
        </w:tc>
        <w:tc>
          <w:tcPr>
            <w:tcW w:w="1170" w:type="dxa"/>
            <w:vMerge w:val="continue"/>
            <w:tcBorders>
              <w:tl2br w:val="nil"/>
              <w:tr2bl w:val="nil"/>
            </w:tcBorders>
            <w:vAlign w:val="center"/>
          </w:tcPr>
          <w:p>
            <w:pPr>
              <w:spacing w:line="280" w:lineRule="exact"/>
              <w:jc w:val="left"/>
              <w:rPr>
                <w:rFonts w:ascii="Times New Roman" w:hAnsi="Times New Roman" w:cs="Times New Roman"/>
                <w:color w:val="000000"/>
                <w:kern w:val="0"/>
                <w:szCs w:val="21"/>
              </w:rPr>
            </w:pPr>
          </w:p>
        </w:tc>
        <w:tc>
          <w:tcPr>
            <w:tcW w:w="1170" w:type="dxa"/>
            <w:vMerge w:val="continue"/>
            <w:tcBorders>
              <w:tl2br w:val="nil"/>
              <w:tr2bl w:val="nil"/>
            </w:tcBorders>
            <w:vAlign w:val="center"/>
          </w:tcPr>
          <w:p>
            <w:pPr>
              <w:spacing w:line="280" w:lineRule="exact"/>
              <w:jc w:val="center"/>
              <w:rPr>
                <w:rFonts w:ascii="Times New Roman" w:hAnsi="Times New Roman" w:eastAsia="仿宋" w:cs="Times New Roman"/>
                <w:color w:val="000000"/>
                <w:kern w:val="0"/>
                <w:szCs w:val="21"/>
              </w:rPr>
            </w:pPr>
          </w:p>
        </w:tc>
        <w:tc>
          <w:tcPr>
            <w:tcW w:w="1245" w:type="dxa"/>
            <w:tcBorders>
              <w:tl2br w:val="nil"/>
              <w:tr2bl w:val="nil"/>
            </w:tcBorders>
            <w:vAlign w:val="center"/>
          </w:tcPr>
          <w:p>
            <w:pPr>
              <w:spacing w:line="280" w:lineRule="exact"/>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指标2：</w:t>
            </w:r>
          </w:p>
        </w:tc>
        <w:tc>
          <w:tcPr>
            <w:tcW w:w="1155" w:type="dxa"/>
            <w:tcBorders>
              <w:tl2br w:val="nil"/>
              <w:tr2bl w:val="nil"/>
            </w:tcBorders>
            <w:vAlign w:val="center"/>
          </w:tcPr>
          <w:p>
            <w:pPr>
              <w:spacing w:line="280" w:lineRule="exact"/>
              <w:jc w:val="center"/>
              <w:rPr>
                <w:rFonts w:ascii="Times New Roman" w:hAnsi="Times New Roman" w:cs="Times New Roman"/>
                <w:color w:val="000000"/>
                <w:kern w:val="0"/>
                <w:szCs w:val="21"/>
              </w:rPr>
            </w:pPr>
          </w:p>
        </w:tc>
        <w:tc>
          <w:tcPr>
            <w:tcW w:w="1215" w:type="dxa"/>
            <w:tcBorders>
              <w:tl2br w:val="nil"/>
              <w:tr2bl w:val="nil"/>
            </w:tcBorders>
            <w:vAlign w:val="center"/>
          </w:tcPr>
          <w:p>
            <w:pPr>
              <w:spacing w:line="280" w:lineRule="exact"/>
              <w:jc w:val="center"/>
              <w:rPr>
                <w:rFonts w:ascii="Times New Roman" w:hAnsi="Times New Roman" w:cs="Times New Roman"/>
                <w:color w:val="000000"/>
                <w:kern w:val="0"/>
                <w:szCs w:val="21"/>
              </w:rPr>
            </w:pPr>
          </w:p>
        </w:tc>
        <w:tc>
          <w:tcPr>
            <w:tcW w:w="870" w:type="dxa"/>
            <w:tcBorders>
              <w:tl2br w:val="nil"/>
              <w:tr2bl w:val="nil"/>
            </w:tcBorders>
            <w:vAlign w:val="center"/>
          </w:tcPr>
          <w:p>
            <w:pPr>
              <w:spacing w:line="280" w:lineRule="exact"/>
              <w:jc w:val="center"/>
              <w:rPr>
                <w:rFonts w:ascii="Times New Roman" w:hAnsi="Times New Roman" w:cs="Times New Roman"/>
                <w:color w:val="000000"/>
                <w:kern w:val="0"/>
                <w:szCs w:val="21"/>
              </w:rPr>
            </w:pPr>
          </w:p>
        </w:tc>
        <w:tc>
          <w:tcPr>
            <w:tcW w:w="1080" w:type="dxa"/>
            <w:tcBorders>
              <w:tl2br w:val="nil"/>
              <w:tr2bl w:val="nil"/>
            </w:tcBorders>
            <w:vAlign w:val="center"/>
          </w:tcPr>
          <w:p>
            <w:pPr>
              <w:spacing w:line="280" w:lineRule="exact"/>
              <w:jc w:val="center"/>
              <w:rPr>
                <w:rFonts w:ascii="Times New Roman" w:hAnsi="Times New Roman" w:cs="Times New Roman"/>
                <w:color w:val="000000"/>
                <w:kern w:val="0"/>
                <w:szCs w:val="21"/>
              </w:rPr>
            </w:pPr>
          </w:p>
        </w:tc>
        <w:tc>
          <w:tcPr>
            <w:tcW w:w="112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pPr>
              <w:spacing w:line="280" w:lineRule="exact"/>
              <w:jc w:val="left"/>
              <w:rPr>
                <w:rFonts w:ascii="Times New Roman" w:hAnsi="Times New Roman" w:eastAsia="仿宋" w:cs="Times New Roman"/>
                <w:color w:val="000000"/>
                <w:kern w:val="0"/>
                <w:szCs w:val="21"/>
              </w:rPr>
            </w:pPr>
          </w:p>
        </w:tc>
        <w:tc>
          <w:tcPr>
            <w:tcW w:w="1170" w:type="dxa"/>
            <w:vMerge w:val="continue"/>
            <w:tcBorders>
              <w:tl2br w:val="nil"/>
              <w:tr2bl w:val="nil"/>
            </w:tcBorders>
            <w:vAlign w:val="center"/>
          </w:tcPr>
          <w:p>
            <w:pPr>
              <w:spacing w:line="280" w:lineRule="exact"/>
              <w:jc w:val="left"/>
              <w:rPr>
                <w:rFonts w:ascii="Times New Roman" w:hAnsi="Times New Roman" w:cs="Times New Roman"/>
                <w:color w:val="000000"/>
                <w:kern w:val="0"/>
                <w:szCs w:val="21"/>
              </w:rPr>
            </w:pPr>
          </w:p>
        </w:tc>
        <w:tc>
          <w:tcPr>
            <w:tcW w:w="1170" w:type="dxa"/>
            <w:vMerge w:val="continue"/>
            <w:tcBorders>
              <w:tl2br w:val="nil"/>
              <w:tr2bl w:val="nil"/>
            </w:tcBorders>
            <w:vAlign w:val="center"/>
          </w:tcPr>
          <w:p>
            <w:pPr>
              <w:spacing w:line="280" w:lineRule="exact"/>
              <w:jc w:val="center"/>
              <w:rPr>
                <w:rFonts w:ascii="Times New Roman" w:hAnsi="Times New Roman" w:eastAsia="仿宋" w:cs="Times New Roman"/>
                <w:color w:val="000000"/>
                <w:kern w:val="0"/>
                <w:szCs w:val="21"/>
              </w:rPr>
            </w:pPr>
          </w:p>
        </w:tc>
        <w:tc>
          <w:tcPr>
            <w:tcW w:w="1245" w:type="dxa"/>
            <w:tcBorders>
              <w:tl2br w:val="nil"/>
              <w:tr2bl w:val="nil"/>
            </w:tcBorders>
            <w:vAlign w:val="center"/>
          </w:tcPr>
          <w:p>
            <w:pPr>
              <w:spacing w:line="280" w:lineRule="exact"/>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w:t>
            </w:r>
          </w:p>
        </w:tc>
        <w:tc>
          <w:tcPr>
            <w:tcW w:w="1155" w:type="dxa"/>
            <w:tcBorders>
              <w:tl2br w:val="nil"/>
              <w:tr2bl w:val="nil"/>
            </w:tcBorders>
            <w:vAlign w:val="center"/>
          </w:tcPr>
          <w:p>
            <w:pPr>
              <w:spacing w:line="280" w:lineRule="exact"/>
              <w:jc w:val="center"/>
              <w:rPr>
                <w:rFonts w:ascii="Times New Roman" w:hAnsi="Times New Roman" w:cs="Times New Roman"/>
                <w:color w:val="000000"/>
                <w:kern w:val="0"/>
                <w:szCs w:val="21"/>
              </w:rPr>
            </w:pPr>
          </w:p>
        </w:tc>
        <w:tc>
          <w:tcPr>
            <w:tcW w:w="1215" w:type="dxa"/>
            <w:tcBorders>
              <w:tl2br w:val="nil"/>
              <w:tr2bl w:val="nil"/>
            </w:tcBorders>
            <w:vAlign w:val="center"/>
          </w:tcPr>
          <w:p>
            <w:pPr>
              <w:spacing w:line="280" w:lineRule="exact"/>
              <w:jc w:val="center"/>
              <w:rPr>
                <w:rFonts w:ascii="Times New Roman" w:hAnsi="Times New Roman" w:cs="Times New Roman"/>
                <w:color w:val="000000"/>
                <w:kern w:val="0"/>
                <w:szCs w:val="21"/>
              </w:rPr>
            </w:pPr>
          </w:p>
        </w:tc>
        <w:tc>
          <w:tcPr>
            <w:tcW w:w="870" w:type="dxa"/>
            <w:tcBorders>
              <w:tl2br w:val="nil"/>
              <w:tr2bl w:val="nil"/>
            </w:tcBorders>
            <w:vAlign w:val="center"/>
          </w:tcPr>
          <w:p>
            <w:pPr>
              <w:spacing w:line="280" w:lineRule="exact"/>
              <w:jc w:val="center"/>
              <w:rPr>
                <w:rFonts w:ascii="Times New Roman" w:hAnsi="Times New Roman" w:cs="Times New Roman"/>
                <w:color w:val="000000"/>
                <w:kern w:val="0"/>
                <w:szCs w:val="21"/>
              </w:rPr>
            </w:pPr>
          </w:p>
        </w:tc>
        <w:tc>
          <w:tcPr>
            <w:tcW w:w="1080" w:type="dxa"/>
            <w:tcBorders>
              <w:tl2br w:val="nil"/>
              <w:tr2bl w:val="nil"/>
            </w:tcBorders>
            <w:vAlign w:val="center"/>
          </w:tcPr>
          <w:p>
            <w:pPr>
              <w:spacing w:line="280" w:lineRule="exact"/>
              <w:jc w:val="center"/>
              <w:rPr>
                <w:rFonts w:ascii="Times New Roman" w:hAnsi="Times New Roman" w:cs="Times New Roman"/>
                <w:color w:val="000000"/>
                <w:kern w:val="0"/>
                <w:szCs w:val="21"/>
              </w:rPr>
            </w:pPr>
          </w:p>
        </w:tc>
        <w:tc>
          <w:tcPr>
            <w:tcW w:w="112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73" w:type="dxa"/>
            <w:vMerge w:val="continue"/>
            <w:tcBorders>
              <w:tl2br w:val="nil"/>
              <w:tr2bl w:val="nil"/>
            </w:tcBorders>
            <w:vAlign w:val="center"/>
          </w:tcPr>
          <w:p>
            <w:pPr>
              <w:spacing w:line="280" w:lineRule="exact"/>
              <w:jc w:val="left"/>
              <w:rPr>
                <w:rFonts w:ascii="Times New Roman" w:hAnsi="Times New Roman" w:eastAsia="仿宋" w:cs="Times New Roman"/>
                <w:color w:val="000000"/>
                <w:kern w:val="0"/>
                <w:szCs w:val="21"/>
              </w:rPr>
            </w:pPr>
          </w:p>
        </w:tc>
        <w:tc>
          <w:tcPr>
            <w:tcW w:w="1170" w:type="dxa"/>
            <w:vMerge w:val="continue"/>
            <w:tcBorders>
              <w:tl2br w:val="nil"/>
              <w:tr2bl w:val="nil"/>
            </w:tcBorders>
            <w:vAlign w:val="center"/>
          </w:tcPr>
          <w:p>
            <w:pPr>
              <w:spacing w:line="280" w:lineRule="exact"/>
              <w:jc w:val="left"/>
              <w:rPr>
                <w:rFonts w:ascii="Times New Roman" w:hAnsi="Times New Roman" w:cs="Times New Roman"/>
                <w:color w:val="000000"/>
                <w:kern w:val="0"/>
                <w:szCs w:val="21"/>
              </w:rPr>
            </w:pPr>
          </w:p>
        </w:tc>
        <w:tc>
          <w:tcPr>
            <w:tcW w:w="1170" w:type="dxa"/>
            <w:vMerge w:val="restart"/>
            <w:tcBorders>
              <w:tl2br w:val="nil"/>
              <w:tr2bl w:val="nil"/>
            </w:tcBorders>
            <w:vAlign w:val="center"/>
          </w:tcPr>
          <w:p>
            <w:pPr>
              <w:spacing w:line="280" w:lineRule="exac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时效</w:t>
            </w:r>
          </w:p>
          <w:p>
            <w:pPr>
              <w:spacing w:line="280" w:lineRule="exac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指标</w:t>
            </w:r>
          </w:p>
        </w:tc>
        <w:tc>
          <w:tcPr>
            <w:tcW w:w="1245" w:type="dxa"/>
            <w:tcBorders>
              <w:tl2br w:val="nil"/>
              <w:tr2bl w:val="nil"/>
            </w:tcBorders>
            <w:vAlign w:val="center"/>
          </w:tcPr>
          <w:p>
            <w:pPr>
              <w:spacing w:line="280" w:lineRule="exact"/>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指标1：资金拨付率</w:t>
            </w:r>
          </w:p>
        </w:tc>
        <w:tc>
          <w:tcPr>
            <w:tcW w:w="1155" w:type="dxa"/>
            <w:tcBorders>
              <w:tl2br w:val="nil"/>
              <w:tr2bl w:val="nil"/>
            </w:tcBorders>
            <w:vAlign w:val="center"/>
          </w:tcPr>
          <w:p>
            <w:pPr>
              <w:spacing w:line="280" w:lineRule="exact"/>
              <w:jc w:val="center"/>
              <w:rPr>
                <w:rFonts w:ascii="Times New Roman" w:hAnsi="Times New Roman" w:eastAsia="仿宋_GB2312" w:cs="Times New Roman"/>
                <w:color w:val="000000"/>
                <w:kern w:val="0"/>
                <w:szCs w:val="21"/>
              </w:rPr>
            </w:pPr>
            <w:r>
              <w:rPr>
                <w:rFonts w:ascii="Times New Roman" w:hAnsi="Times New Roman" w:cs="Times New Roman"/>
                <w:color w:val="000000"/>
                <w:kern w:val="0"/>
                <w:szCs w:val="21"/>
              </w:rPr>
              <w:t>100%</w:t>
            </w:r>
          </w:p>
        </w:tc>
        <w:tc>
          <w:tcPr>
            <w:tcW w:w="1215" w:type="dxa"/>
            <w:tcBorders>
              <w:tl2br w:val="nil"/>
              <w:tr2bl w:val="nil"/>
            </w:tcBorders>
            <w:vAlign w:val="center"/>
          </w:tcPr>
          <w:p>
            <w:pPr>
              <w:spacing w:line="280" w:lineRule="exact"/>
              <w:jc w:val="center"/>
              <w:rPr>
                <w:rFonts w:ascii="Times New Roman" w:hAnsi="Times New Roman" w:eastAsia="仿宋_GB2312" w:cs="Times New Roman"/>
                <w:color w:val="000000"/>
                <w:kern w:val="0"/>
                <w:szCs w:val="21"/>
              </w:rPr>
            </w:pPr>
            <w:r>
              <w:rPr>
                <w:rFonts w:ascii="Times New Roman" w:hAnsi="Times New Roman" w:cs="Times New Roman"/>
                <w:color w:val="000000"/>
                <w:kern w:val="0"/>
                <w:szCs w:val="21"/>
              </w:rPr>
              <w:t>100%</w:t>
            </w:r>
          </w:p>
        </w:tc>
        <w:tc>
          <w:tcPr>
            <w:tcW w:w="870" w:type="dxa"/>
            <w:tcBorders>
              <w:tl2br w:val="nil"/>
              <w:tr2bl w:val="nil"/>
            </w:tcBorders>
            <w:vAlign w:val="center"/>
          </w:tcPr>
          <w:p>
            <w:pPr>
              <w:spacing w:line="280" w:lineRule="exact"/>
              <w:jc w:val="center"/>
              <w:rPr>
                <w:rFonts w:ascii="Times New Roman" w:hAnsi="Times New Roman" w:eastAsia="仿宋_GB2312" w:cs="Times New Roman"/>
                <w:color w:val="000000"/>
                <w:kern w:val="0"/>
                <w:szCs w:val="21"/>
              </w:rPr>
            </w:pPr>
            <w:r>
              <w:rPr>
                <w:rFonts w:ascii="Times New Roman" w:hAnsi="Times New Roman" w:cs="Times New Roman"/>
                <w:color w:val="000000"/>
                <w:kern w:val="0"/>
                <w:szCs w:val="21"/>
              </w:rPr>
              <w:t>12.5</w:t>
            </w:r>
          </w:p>
        </w:tc>
        <w:tc>
          <w:tcPr>
            <w:tcW w:w="1080" w:type="dxa"/>
            <w:tcBorders>
              <w:tl2br w:val="nil"/>
              <w:tr2bl w:val="nil"/>
            </w:tcBorders>
            <w:vAlign w:val="center"/>
          </w:tcPr>
          <w:p>
            <w:pPr>
              <w:spacing w:line="280" w:lineRule="exact"/>
              <w:jc w:val="center"/>
              <w:rPr>
                <w:rFonts w:ascii="Times New Roman" w:hAnsi="Times New Roman" w:eastAsia="仿宋_GB2312" w:cs="Times New Roman"/>
                <w:color w:val="000000"/>
                <w:kern w:val="0"/>
                <w:szCs w:val="21"/>
              </w:rPr>
            </w:pPr>
            <w:r>
              <w:rPr>
                <w:rFonts w:ascii="Times New Roman" w:hAnsi="Times New Roman" w:cs="Times New Roman"/>
                <w:color w:val="000000"/>
                <w:kern w:val="0"/>
                <w:szCs w:val="21"/>
              </w:rPr>
              <w:t>12.5</w:t>
            </w:r>
          </w:p>
        </w:tc>
        <w:tc>
          <w:tcPr>
            <w:tcW w:w="112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pPr>
              <w:spacing w:line="280" w:lineRule="exact"/>
              <w:jc w:val="left"/>
              <w:rPr>
                <w:rFonts w:ascii="Times New Roman" w:hAnsi="Times New Roman" w:eastAsia="仿宋" w:cs="Times New Roman"/>
                <w:color w:val="000000"/>
                <w:kern w:val="0"/>
                <w:szCs w:val="21"/>
              </w:rPr>
            </w:pPr>
          </w:p>
        </w:tc>
        <w:tc>
          <w:tcPr>
            <w:tcW w:w="1170" w:type="dxa"/>
            <w:vMerge w:val="continue"/>
            <w:tcBorders>
              <w:tl2br w:val="nil"/>
              <w:tr2bl w:val="nil"/>
            </w:tcBorders>
            <w:vAlign w:val="center"/>
          </w:tcPr>
          <w:p>
            <w:pPr>
              <w:spacing w:line="280" w:lineRule="exact"/>
              <w:jc w:val="left"/>
              <w:rPr>
                <w:rFonts w:ascii="Times New Roman" w:hAnsi="Times New Roman" w:cs="Times New Roman"/>
                <w:color w:val="000000"/>
                <w:kern w:val="0"/>
                <w:szCs w:val="21"/>
              </w:rPr>
            </w:pPr>
          </w:p>
        </w:tc>
        <w:tc>
          <w:tcPr>
            <w:tcW w:w="1170" w:type="dxa"/>
            <w:vMerge w:val="continue"/>
            <w:tcBorders>
              <w:tl2br w:val="nil"/>
              <w:tr2bl w:val="nil"/>
            </w:tcBorders>
            <w:vAlign w:val="center"/>
          </w:tcPr>
          <w:p>
            <w:pPr>
              <w:spacing w:line="280" w:lineRule="exact"/>
              <w:jc w:val="center"/>
              <w:rPr>
                <w:rFonts w:ascii="Times New Roman" w:hAnsi="Times New Roman" w:eastAsia="仿宋" w:cs="Times New Roman"/>
                <w:color w:val="000000"/>
                <w:kern w:val="0"/>
                <w:szCs w:val="21"/>
              </w:rPr>
            </w:pPr>
          </w:p>
        </w:tc>
        <w:tc>
          <w:tcPr>
            <w:tcW w:w="1245" w:type="dxa"/>
            <w:tcBorders>
              <w:tl2br w:val="nil"/>
              <w:tr2bl w:val="nil"/>
            </w:tcBorders>
            <w:vAlign w:val="center"/>
          </w:tcPr>
          <w:p>
            <w:pPr>
              <w:spacing w:line="280" w:lineRule="exact"/>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指标2：</w:t>
            </w:r>
          </w:p>
        </w:tc>
        <w:tc>
          <w:tcPr>
            <w:tcW w:w="1155" w:type="dxa"/>
            <w:tcBorders>
              <w:tl2br w:val="nil"/>
              <w:tr2bl w:val="nil"/>
            </w:tcBorders>
            <w:vAlign w:val="center"/>
          </w:tcPr>
          <w:p>
            <w:pPr>
              <w:spacing w:line="280" w:lineRule="exact"/>
              <w:jc w:val="center"/>
              <w:rPr>
                <w:rFonts w:ascii="Times New Roman" w:hAnsi="Times New Roman" w:cs="Times New Roman"/>
                <w:color w:val="000000"/>
                <w:kern w:val="0"/>
                <w:szCs w:val="21"/>
              </w:rPr>
            </w:pPr>
          </w:p>
        </w:tc>
        <w:tc>
          <w:tcPr>
            <w:tcW w:w="1215" w:type="dxa"/>
            <w:tcBorders>
              <w:tl2br w:val="nil"/>
              <w:tr2bl w:val="nil"/>
            </w:tcBorders>
            <w:vAlign w:val="center"/>
          </w:tcPr>
          <w:p>
            <w:pPr>
              <w:spacing w:line="280" w:lineRule="exact"/>
              <w:jc w:val="center"/>
              <w:rPr>
                <w:rFonts w:ascii="Times New Roman" w:hAnsi="Times New Roman" w:cs="Times New Roman"/>
                <w:color w:val="000000"/>
                <w:kern w:val="0"/>
                <w:szCs w:val="21"/>
              </w:rPr>
            </w:pPr>
          </w:p>
        </w:tc>
        <w:tc>
          <w:tcPr>
            <w:tcW w:w="870" w:type="dxa"/>
            <w:tcBorders>
              <w:tl2br w:val="nil"/>
              <w:tr2bl w:val="nil"/>
            </w:tcBorders>
            <w:vAlign w:val="center"/>
          </w:tcPr>
          <w:p>
            <w:pPr>
              <w:spacing w:line="280" w:lineRule="exact"/>
              <w:jc w:val="center"/>
              <w:rPr>
                <w:rFonts w:ascii="Times New Roman" w:hAnsi="Times New Roman" w:cs="Times New Roman"/>
                <w:color w:val="000000"/>
                <w:kern w:val="0"/>
                <w:szCs w:val="21"/>
              </w:rPr>
            </w:pPr>
          </w:p>
        </w:tc>
        <w:tc>
          <w:tcPr>
            <w:tcW w:w="1080" w:type="dxa"/>
            <w:tcBorders>
              <w:tl2br w:val="nil"/>
              <w:tr2bl w:val="nil"/>
            </w:tcBorders>
            <w:vAlign w:val="center"/>
          </w:tcPr>
          <w:p>
            <w:pPr>
              <w:spacing w:line="280" w:lineRule="exact"/>
              <w:jc w:val="center"/>
              <w:rPr>
                <w:rFonts w:ascii="Times New Roman" w:hAnsi="Times New Roman" w:cs="Times New Roman"/>
                <w:color w:val="000000"/>
                <w:kern w:val="0"/>
                <w:szCs w:val="21"/>
              </w:rPr>
            </w:pPr>
          </w:p>
        </w:tc>
        <w:tc>
          <w:tcPr>
            <w:tcW w:w="112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pPr>
              <w:spacing w:line="280" w:lineRule="exact"/>
              <w:jc w:val="left"/>
              <w:rPr>
                <w:rFonts w:ascii="Times New Roman" w:hAnsi="Times New Roman" w:eastAsia="仿宋" w:cs="Times New Roman"/>
                <w:color w:val="000000"/>
                <w:kern w:val="0"/>
                <w:szCs w:val="21"/>
              </w:rPr>
            </w:pPr>
          </w:p>
        </w:tc>
        <w:tc>
          <w:tcPr>
            <w:tcW w:w="1170" w:type="dxa"/>
            <w:vMerge w:val="continue"/>
            <w:tcBorders>
              <w:tl2br w:val="nil"/>
              <w:tr2bl w:val="nil"/>
            </w:tcBorders>
            <w:vAlign w:val="center"/>
          </w:tcPr>
          <w:p>
            <w:pPr>
              <w:spacing w:line="280" w:lineRule="exact"/>
              <w:jc w:val="left"/>
              <w:rPr>
                <w:rFonts w:ascii="Times New Roman" w:hAnsi="Times New Roman" w:cs="Times New Roman"/>
                <w:color w:val="000000"/>
                <w:kern w:val="0"/>
                <w:szCs w:val="21"/>
              </w:rPr>
            </w:pPr>
          </w:p>
        </w:tc>
        <w:tc>
          <w:tcPr>
            <w:tcW w:w="1170" w:type="dxa"/>
            <w:vMerge w:val="continue"/>
            <w:tcBorders>
              <w:tl2br w:val="nil"/>
              <w:tr2bl w:val="nil"/>
            </w:tcBorders>
            <w:vAlign w:val="center"/>
          </w:tcPr>
          <w:p>
            <w:pPr>
              <w:spacing w:line="280" w:lineRule="exact"/>
              <w:jc w:val="center"/>
              <w:rPr>
                <w:rFonts w:ascii="Times New Roman" w:hAnsi="Times New Roman" w:eastAsia="仿宋" w:cs="Times New Roman"/>
                <w:color w:val="000000"/>
                <w:kern w:val="0"/>
                <w:szCs w:val="21"/>
              </w:rPr>
            </w:pPr>
          </w:p>
        </w:tc>
        <w:tc>
          <w:tcPr>
            <w:tcW w:w="1245" w:type="dxa"/>
            <w:tcBorders>
              <w:tl2br w:val="nil"/>
              <w:tr2bl w:val="nil"/>
            </w:tcBorders>
            <w:vAlign w:val="center"/>
          </w:tcPr>
          <w:p>
            <w:pPr>
              <w:spacing w:line="280" w:lineRule="exact"/>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w:t>
            </w:r>
          </w:p>
        </w:tc>
        <w:tc>
          <w:tcPr>
            <w:tcW w:w="1155" w:type="dxa"/>
            <w:tcBorders>
              <w:tl2br w:val="nil"/>
              <w:tr2bl w:val="nil"/>
            </w:tcBorders>
            <w:vAlign w:val="center"/>
          </w:tcPr>
          <w:p>
            <w:pPr>
              <w:spacing w:line="280" w:lineRule="exact"/>
              <w:jc w:val="center"/>
              <w:rPr>
                <w:rFonts w:ascii="Times New Roman" w:hAnsi="Times New Roman" w:cs="Times New Roman"/>
                <w:color w:val="000000"/>
                <w:kern w:val="0"/>
                <w:szCs w:val="21"/>
              </w:rPr>
            </w:pPr>
          </w:p>
        </w:tc>
        <w:tc>
          <w:tcPr>
            <w:tcW w:w="1215" w:type="dxa"/>
            <w:tcBorders>
              <w:tl2br w:val="nil"/>
              <w:tr2bl w:val="nil"/>
            </w:tcBorders>
            <w:vAlign w:val="center"/>
          </w:tcPr>
          <w:p>
            <w:pPr>
              <w:spacing w:line="280" w:lineRule="exact"/>
              <w:jc w:val="center"/>
              <w:rPr>
                <w:rFonts w:ascii="Times New Roman" w:hAnsi="Times New Roman" w:cs="Times New Roman"/>
                <w:color w:val="000000"/>
                <w:kern w:val="0"/>
                <w:szCs w:val="21"/>
              </w:rPr>
            </w:pPr>
          </w:p>
        </w:tc>
        <w:tc>
          <w:tcPr>
            <w:tcW w:w="870" w:type="dxa"/>
            <w:tcBorders>
              <w:tl2br w:val="nil"/>
              <w:tr2bl w:val="nil"/>
            </w:tcBorders>
            <w:vAlign w:val="center"/>
          </w:tcPr>
          <w:p>
            <w:pPr>
              <w:spacing w:line="280" w:lineRule="exact"/>
              <w:jc w:val="center"/>
              <w:rPr>
                <w:rFonts w:ascii="Times New Roman" w:hAnsi="Times New Roman" w:cs="Times New Roman"/>
                <w:color w:val="000000"/>
                <w:kern w:val="0"/>
                <w:szCs w:val="21"/>
              </w:rPr>
            </w:pPr>
          </w:p>
        </w:tc>
        <w:tc>
          <w:tcPr>
            <w:tcW w:w="1080" w:type="dxa"/>
            <w:tcBorders>
              <w:tl2br w:val="nil"/>
              <w:tr2bl w:val="nil"/>
            </w:tcBorders>
            <w:vAlign w:val="center"/>
          </w:tcPr>
          <w:p>
            <w:pPr>
              <w:spacing w:line="280" w:lineRule="exact"/>
              <w:jc w:val="center"/>
              <w:rPr>
                <w:rFonts w:ascii="Times New Roman" w:hAnsi="Times New Roman" w:cs="Times New Roman"/>
                <w:color w:val="000000"/>
                <w:kern w:val="0"/>
                <w:szCs w:val="21"/>
              </w:rPr>
            </w:pPr>
          </w:p>
        </w:tc>
        <w:tc>
          <w:tcPr>
            <w:tcW w:w="112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pPr>
              <w:spacing w:line="280" w:lineRule="exact"/>
              <w:jc w:val="left"/>
              <w:rPr>
                <w:rFonts w:ascii="Times New Roman" w:hAnsi="Times New Roman" w:eastAsia="仿宋" w:cs="Times New Roman"/>
                <w:color w:val="000000"/>
                <w:kern w:val="0"/>
                <w:szCs w:val="21"/>
              </w:rPr>
            </w:pPr>
          </w:p>
        </w:tc>
        <w:tc>
          <w:tcPr>
            <w:tcW w:w="1170" w:type="dxa"/>
            <w:vMerge w:val="continue"/>
            <w:tcBorders>
              <w:tl2br w:val="nil"/>
              <w:tr2bl w:val="nil"/>
            </w:tcBorders>
            <w:vAlign w:val="center"/>
          </w:tcPr>
          <w:p>
            <w:pPr>
              <w:spacing w:line="280" w:lineRule="exact"/>
              <w:jc w:val="left"/>
              <w:rPr>
                <w:rFonts w:ascii="Times New Roman" w:hAnsi="Times New Roman" w:cs="Times New Roman"/>
                <w:color w:val="000000"/>
                <w:kern w:val="0"/>
                <w:szCs w:val="21"/>
              </w:rPr>
            </w:pPr>
          </w:p>
        </w:tc>
        <w:tc>
          <w:tcPr>
            <w:tcW w:w="1170" w:type="dxa"/>
            <w:vMerge w:val="restart"/>
            <w:tcBorders>
              <w:tl2br w:val="nil"/>
              <w:tr2bl w:val="nil"/>
            </w:tcBorders>
            <w:vAlign w:val="center"/>
          </w:tcPr>
          <w:p>
            <w:pPr>
              <w:spacing w:line="280" w:lineRule="exac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成本</w:t>
            </w:r>
          </w:p>
          <w:p>
            <w:pPr>
              <w:spacing w:line="280" w:lineRule="exac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指标</w:t>
            </w:r>
          </w:p>
        </w:tc>
        <w:tc>
          <w:tcPr>
            <w:tcW w:w="1245" w:type="dxa"/>
            <w:tcBorders>
              <w:tl2br w:val="nil"/>
              <w:tr2bl w:val="nil"/>
            </w:tcBorders>
            <w:vAlign w:val="center"/>
          </w:tcPr>
          <w:p>
            <w:pPr>
              <w:spacing w:line="280" w:lineRule="exact"/>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指标1：</w:t>
            </w:r>
          </w:p>
        </w:tc>
        <w:tc>
          <w:tcPr>
            <w:tcW w:w="1155" w:type="dxa"/>
            <w:tcBorders>
              <w:tl2br w:val="nil"/>
              <w:tr2bl w:val="nil"/>
            </w:tcBorders>
            <w:vAlign w:val="center"/>
          </w:tcPr>
          <w:p>
            <w:pPr>
              <w:spacing w:line="280" w:lineRule="exact"/>
              <w:jc w:val="center"/>
              <w:rPr>
                <w:rFonts w:ascii="Times New Roman" w:hAnsi="Times New Roman" w:cs="Times New Roman"/>
                <w:color w:val="000000"/>
                <w:kern w:val="0"/>
                <w:szCs w:val="21"/>
              </w:rPr>
            </w:pPr>
          </w:p>
        </w:tc>
        <w:tc>
          <w:tcPr>
            <w:tcW w:w="1215" w:type="dxa"/>
            <w:tcBorders>
              <w:tl2br w:val="nil"/>
              <w:tr2bl w:val="nil"/>
            </w:tcBorders>
            <w:vAlign w:val="center"/>
          </w:tcPr>
          <w:p>
            <w:pPr>
              <w:spacing w:line="280" w:lineRule="exact"/>
              <w:jc w:val="center"/>
              <w:rPr>
                <w:rFonts w:ascii="Times New Roman" w:hAnsi="Times New Roman" w:cs="Times New Roman"/>
                <w:color w:val="000000"/>
                <w:kern w:val="0"/>
                <w:szCs w:val="21"/>
              </w:rPr>
            </w:pPr>
          </w:p>
        </w:tc>
        <w:tc>
          <w:tcPr>
            <w:tcW w:w="870" w:type="dxa"/>
            <w:tcBorders>
              <w:tl2br w:val="nil"/>
              <w:tr2bl w:val="nil"/>
            </w:tcBorders>
            <w:vAlign w:val="center"/>
          </w:tcPr>
          <w:p>
            <w:pPr>
              <w:spacing w:line="280" w:lineRule="exact"/>
              <w:jc w:val="center"/>
              <w:rPr>
                <w:rFonts w:ascii="Times New Roman" w:hAnsi="Times New Roman" w:cs="Times New Roman"/>
                <w:color w:val="000000"/>
                <w:kern w:val="0"/>
                <w:szCs w:val="21"/>
              </w:rPr>
            </w:pPr>
          </w:p>
        </w:tc>
        <w:tc>
          <w:tcPr>
            <w:tcW w:w="1080" w:type="dxa"/>
            <w:tcBorders>
              <w:tl2br w:val="nil"/>
              <w:tr2bl w:val="nil"/>
            </w:tcBorders>
            <w:vAlign w:val="center"/>
          </w:tcPr>
          <w:p>
            <w:pPr>
              <w:spacing w:line="280" w:lineRule="exact"/>
              <w:jc w:val="center"/>
              <w:rPr>
                <w:rFonts w:ascii="Times New Roman" w:hAnsi="Times New Roman" w:cs="Times New Roman"/>
                <w:color w:val="000000"/>
                <w:kern w:val="0"/>
                <w:szCs w:val="21"/>
              </w:rPr>
            </w:pPr>
          </w:p>
        </w:tc>
        <w:tc>
          <w:tcPr>
            <w:tcW w:w="112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pPr>
              <w:spacing w:line="280" w:lineRule="exact"/>
              <w:jc w:val="left"/>
              <w:rPr>
                <w:rFonts w:ascii="Times New Roman" w:hAnsi="Times New Roman" w:eastAsia="仿宋" w:cs="Times New Roman"/>
                <w:color w:val="000000"/>
                <w:kern w:val="0"/>
                <w:szCs w:val="21"/>
              </w:rPr>
            </w:pPr>
          </w:p>
        </w:tc>
        <w:tc>
          <w:tcPr>
            <w:tcW w:w="1170" w:type="dxa"/>
            <w:vMerge w:val="continue"/>
            <w:tcBorders>
              <w:tl2br w:val="nil"/>
              <w:tr2bl w:val="nil"/>
            </w:tcBorders>
            <w:vAlign w:val="center"/>
          </w:tcPr>
          <w:p>
            <w:pPr>
              <w:spacing w:line="280" w:lineRule="exact"/>
              <w:jc w:val="left"/>
              <w:rPr>
                <w:rFonts w:ascii="Times New Roman" w:hAnsi="Times New Roman" w:cs="Times New Roman"/>
                <w:color w:val="000000"/>
                <w:kern w:val="0"/>
                <w:szCs w:val="21"/>
              </w:rPr>
            </w:pPr>
          </w:p>
        </w:tc>
        <w:tc>
          <w:tcPr>
            <w:tcW w:w="1170" w:type="dxa"/>
            <w:vMerge w:val="continue"/>
            <w:tcBorders>
              <w:tl2br w:val="nil"/>
              <w:tr2bl w:val="nil"/>
            </w:tcBorders>
            <w:vAlign w:val="center"/>
          </w:tcPr>
          <w:p>
            <w:pPr>
              <w:spacing w:line="280" w:lineRule="exact"/>
              <w:jc w:val="left"/>
              <w:rPr>
                <w:rFonts w:ascii="Times New Roman" w:hAnsi="Times New Roman" w:eastAsia="仿宋" w:cs="Times New Roman"/>
                <w:color w:val="000000"/>
                <w:kern w:val="0"/>
                <w:szCs w:val="21"/>
              </w:rPr>
            </w:pPr>
          </w:p>
        </w:tc>
        <w:tc>
          <w:tcPr>
            <w:tcW w:w="1245" w:type="dxa"/>
            <w:tcBorders>
              <w:tl2br w:val="nil"/>
              <w:tr2bl w:val="nil"/>
            </w:tcBorders>
            <w:vAlign w:val="center"/>
          </w:tcPr>
          <w:p>
            <w:pPr>
              <w:spacing w:line="280" w:lineRule="exact"/>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指标2：</w:t>
            </w:r>
          </w:p>
        </w:tc>
        <w:tc>
          <w:tcPr>
            <w:tcW w:w="1155" w:type="dxa"/>
            <w:tcBorders>
              <w:tl2br w:val="nil"/>
              <w:tr2bl w:val="nil"/>
            </w:tcBorders>
            <w:vAlign w:val="center"/>
          </w:tcPr>
          <w:p>
            <w:pPr>
              <w:spacing w:line="280" w:lineRule="exact"/>
              <w:jc w:val="center"/>
              <w:rPr>
                <w:rFonts w:ascii="Times New Roman" w:hAnsi="Times New Roman" w:cs="Times New Roman"/>
                <w:color w:val="000000"/>
                <w:kern w:val="0"/>
                <w:szCs w:val="21"/>
              </w:rPr>
            </w:pPr>
          </w:p>
        </w:tc>
        <w:tc>
          <w:tcPr>
            <w:tcW w:w="1215" w:type="dxa"/>
            <w:tcBorders>
              <w:tl2br w:val="nil"/>
              <w:tr2bl w:val="nil"/>
            </w:tcBorders>
            <w:vAlign w:val="center"/>
          </w:tcPr>
          <w:p>
            <w:pPr>
              <w:spacing w:line="280" w:lineRule="exact"/>
              <w:jc w:val="center"/>
              <w:rPr>
                <w:rFonts w:ascii="Times New Roman" w:hAnsi="Times New Roman" w:cs="Times New Roman"/>
                <w:color w:val="000000"/>
                <w:kern w:val="0"/>
                <w:szCs w:val="21"/>
              </w:rPr>
            </w:pPr>
          </w:p>
        </w:tc>
        <w:tc>
          <w:tcPr>
            <w:tcW w:w="870" w:type="dxa"/>
            <w:tcBorders>
              <w:tl2br w:val="nil"/>
              <w:tr2bl w:val="nil"/>
            </w:tcBorders>
            <w:vAlign w:val="center"/>
          </w:tcPr>
          <w:p>
            <w:pPr>
              <w:spacing w:line="280" w:lineRule="exact"/>
              <w:jc w:val="center"/>
              <w:rPr>
                <w:rFonts w:ascii="Times New Roman" w:hAnsi="Times New Roman" w:cs="Times New Roman"/>
                <w:color w:val="000000"/>
                <w:kern w:val="0"/>
                <w:szCs w:val="21"/>
              </w:rPr>
            </w:pPr>
          </w:p>
        </w:tc>
        <w:tc>
          <w:tcPr>
            <w:tcW w:w="1080" w:type="dxa"/>
            <w:tcBorders>
              <w:tl2br w:val="nil"/>
              <w:tr2bl w:val="nil"/>
            </w:tcBorders>
            <w:vAlign w:val="center"/>
          </w:tcPr>
          <w:p>
            <w:pPr>
              <w:spacing w:line="280" w:lineRule="exact"/>
              <w:jc w:val="center"/>
              <w:rPr>
                <w:rFonts w:ascii="Times New Roman" w:hAnsi="Times New Roman" w:cs="Times New Roman"/>
                <w:color w:val="000000"/>
                <w:kern w:val="0"/>
                <w:szCs w:val="21"/>
              </w:rPr>
            </w:pPr>
          </w:p>
        </w:tc>
        <w:tc>
          <w:tcPr>
            <w:tcW w:w="112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pPr>
              <w:spacing w:line="280" w:lineRule="exact"/>
              <w:jc w:val="left"/>
              <w:rPr>
                <w:rFonts w:ascii="Times New Roman" w:hAnsi="Times New Roman" w:eastAsia="仿宋" w:cs="Times New Roman"/>
                <w:color w:val="000000"/>
                <w:kern w:val="0"/>
                <w:szCs w:val="21"/>
              </w:rPr>
            </w:pPr>
          </w:p>
        </w:tc>
        <w:tc>
          <w:tcPr>
            <w:tcW w:w="1170" w:type="dxa"/>
            <w:vMerge w:val="continue"/>
            <w:tcBorders>
              <w:tl2br w:val="nil"/>
              <w:tr2bl w:val="nil"/>
            </w:tcBorders>
            <w:vAlign w:val="center"/>
          </w:tcPr>
          <w:p>
            <w:pPr>
              <w:spacing w:line="280" w:lineRule="exact"/>
              <w:jc w:val="left"/>
              <w:rPr>
                <w:rFonts w:ascii="Times New Roman" w:hAnsi="Times New Roman" w:cs="Times New Roman"/>
                <w:color w:val="000000"/>
                <w:kern w:val="0"/>
                <w:szCs w:val="21"/>
              </w:rPr>
            </w:pPr>
          </w:p>
        </w:tc>
        <w:tc>
          <w:tcPr>
            <w:tcW w:w="1170" w:type="dxa"/>
            <w:vMerge w:val="continue"/>
            <w:tcBorders>
              <w:tl2br w:val="nil"/>
              <w:tr2bl w:val="nil"/>
            </w:tcBorders>
            <w:vAlign w:val="center"/>
          </w:tcPr>
          <w:p>
            <w:pPr>
              <w:spacing w:line="280" w:lineRule="exact"/>
              <w:jc w:val="left"/>
              <w:rPr>
                <w:rFonts w:ascii="Times New Roman" w:hAnsi="Times New Roman" w:eastAsia="仿宋" w:cs="Times New Roman"/>
                <w:color w:val="000000"/>
                <w:kern w:val="0"/>
                <w:szCs w:val="21"/>
              </w:rPr>
            </w:pPr>
          </w:p>
        </w:tc>
        <w:tc>
          <w:tcPr>
            <w:tcW w:w="1245" w:type="dxa"/>
            <w:tcBorders>
              <w:tl2br w:val="nil"/>
              <w:tr2bl w:val="nil"/>
            </w:tcBorders>
            <w:vAlign w:val="center"/>
          </w:tcPr>
          <w:p>
            <w:pPr>
              <w:spacing w:line="280" w:lineRule="exact"/>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w:t>
            </w:r>
          </w:p>
        </w:tc>
        <w:tc>
          <w:tcPr>
            <w:tcW w:w="1155" w:type="dxa"/>
            <w:tcBorders>
              <w:tl2br w:val="nil"/>
              <w:tr2bl w:val="nil"/>
            </w:tcBorders>
            <w:vAlign w:val="center"/>
          </w:tcPr>
          <w:p>
            <w:pPr>
              <w:spacing w:line="280" w:lineRule="exact"/>
              <w:jc w:val="center"/>
              <w:rPr>
                <w:rFonts w:ascii="Times New Roman" w:hAnsi="Times New Roman" w:cs="Times New Roman"/>
                <w:color w:val="000000"/>
                <w:kern w:val="0"/>
                <w:szCs w:val="21"/>
              </w:rPr>
            </w:pPr>
          </w:p>
        </w:tc>
        <w:tc>
          <w:tcPr>
            <w:tcW w:w="1215" w:type="dxa"/>
            <w:tcBorders>
              <w:tl2br w:val="nil"/>
              <w:tr2bl w:val="nil"/>
            </w:tcBorders>
            <w:vAlign w:val="center"/>
          </w:tcPr>
          <w:p>
            <w:pPr>
              <w:spacing w:line="280" w:lineRule="exact"/>
              <w:jc w:val="center"/>
              <w:rPr>
                <w:rFonts w:ascii="Times New Roman" w:hAnsi="Times New Roman" w:cs="Times New Roman"/>
                <w:color w:val="000000"/>
                <w:kern w:val="0"/>
                <w:szCs w:val="21"/>
              </w:rPr>
            </w:pPr>
          </w:p>
        </w:tc>
        <w:tc>
          <w:tcPr>
            <w:tcW w:w="870" w:type="dxa"/>
            <w:tcBorders>
              <w:tl2br w:val="nil"/>
              <w:tr2bl w:val="nil"/>
            </w:tcBorders>
            <w:vAlign w:val="center"/>
          </w:tcPr>
          <w:p>
            <w:pPr>
              <w:spacing w:line="280" w:lineRule="exact"/>
              <w:jc w:val="center"/>
              <w:rPr>
                <w:rFonts w:ascii="Times New Roman" w:hAnsi="Times New Roman" w:cs="Times New Roman"/>
                <w:color w:val="000000"/>
                <w:kern w:val="0"/>
                <w:szCs w:val="21"/>
              </w:rPr>
            </w:pPr>
          </w:p>
        </w:tc>
        <w:tc>
          <w:tcPr>
            <w:tcW w:w="1080" w:type="dxa"/>
            <w:tcBorders>
              <w:tl2br w:val="nil"/>
              <w:tr2bl w:val="nil"/>
            </w:tcBorders>
            <w:vAlign w:val="center"/>
          </w:tcPr>
          <w:p>
            <w:pPr>
              <w:spacing w:line="280" w:lineRule="exact"/>
              <w:jc w:val="center"/>
              <w:rPr>
                <w:rFonts w:ascii="Times New Roman" w:hAnsi="Times New Roman" w:cs="Times New Roman"/>
                <w:color w:val="000000"/>
                <w:kern w:val="0"/>
                <w:szCs w:val="21"/>
              </w:rPr>
            </w:pPr>
          </w:p>
        </w:tc>
        <w:tc>
          <w:tcPr>
            <w:tcW w:w="112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73" w:type="dxa"/>
            <w:vMerge w:val="continue"/>
            <w:tcBorders>
              <w:tl2br w:val="nil"/>
              <w:tr2bl w:val="nil"/>
            </w:tcBorders>
            <w:vAlign w:val="center"/>
          </w:tcPr>
          <w:p>
            <w:pPr>
              <w:spacing w:line="280" w:lineRule="exact"/>
              <w:jc w:val="left"/>
              <w:rPr>
                <w:rFonts w:ascii="Times New Roman" w:hAnsi="Times New Roman" w:eastAsia="仿宋" w:cs="Times New Roman"/>
                <w:color w:val="000000"/>
                <w:kern w:val="0"/>
                <w:szCs w:val="21"/>
              </w:rPr>
            </w:pPr>
          </w:p>
        </w:tc>
        <w:tc>
          <w:tcPr>
            <w:tcW w:w="1170" w:type="dxa"/>
            <w:vMerge w:val="restart"/>
            <w:tcBorders>
              <w:tl2br w:val="nil"/>
              <w:tr2bl w:val="nil"/>
            </w:tcBorders>
            <w:vAlign w:val="center"/>
          </w:tcPr>
          <w:p>
            <w:pPr>
              <w:spacing w:line="280" w:lineRule="exact"/>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效益指标</w:t>
            </w:r>
          </w:p>
          <w:p>
            <w:pPr>
              <w:spacing w:line="280" w:lineRule="exact"/>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w:t>
            </w:r>
            <w:r>
              <w:rPr>
                <w:rFonts w:hint="eastAsia" w:ascii="Times New Roman" w:hAnsi="Times New Roman" w:eastAsia="仿宋" w:cs="Times New Roman"/>
                <w:color w:val="000000"/>
                <w:kern w:val="0"/>
                <w:szCs w:val="21"/>
                <w:lang w:val="en-US" w:eastAsia="zh-CN"/>
              </w:rPr>
              <w:t>4</w:t>
            </w:r>
            <w:r>
              <w:rPr>
                <w:rFonts w:ascii="Times New Roman" w:hAnsi="Times New Roman" w:eastAsia="仿宋" w:cs="Times New Roman"/>
                <w:color w:val="000000"/>
                <w:kern w:val="0"/>
                <w:szCs w:val="21"/>
              </w:rPr>
              <w:t>0分）</w:t>
            </w:r>
          </w:p>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p>
            <w:pPr>
              <w:spacing w:line="280" w:lineRule="exact"/>
              <w:jc w:val="center"/>
              <w:rPr>
                <w:rFonts w:ascii="Times New Roman" w:hAnsi="Times New Roman" w:cs="Times New Roman"/>
                <w:color w:val="000000"/>
                <w:kern w:val="0"/>
                <w:szCs w:val="21"/>
              </w:rPr>
            </w:pPr>
          </w:p>
        </w:tc>
        <w:tc>
          <w:tcPr>
            <w:tcW w:w="1170" w:type="dxa"/>
            <w:vMerge w:val="restart"/>
            <w:tcBorders>
              <w:tl2br w:val="nil"/>
              <w:tr2bl w:val="nil"/>
            </w:tcBorders>
            <w:vAlign w:val="center"/>
          </w:tcPr>
          <w:p>
            <w:pPr>
              <w:spacing w:line="280" w:lineRule="exac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经济效</w:t>
            </w:r>
          </w:p>
          <w:p>
            <w:pPr>
              <w:spacing w:line="280" w:lineRule="exac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益指标</w:t>
            </w:r>
          </w:p>
        </w:tc>
        <w:tc>
          <w:tcPr>
            <w:tcW w:w="1245" w:type="dxa"/>
            <w:tcBorders>
              <w:tl2br w:val="nil"/>
              <w:tr2bl w:val="nil"/>
            </w:tcBorders>
            <w:vAlign w:val="center"/>
          </w:tcPr>
          <w:p>
            <w:pPr>
              <w:spacing w:line="280" w:lineRule="exact"/>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指标1：工业税收增长率</w:t>
            </w:r>
          </w:p>
        </w:tc>
        <w:tc>
          <w:tcPr>
            <w:tcW w:w="1155" w:type="dxa"/>
            <w:tcBorders>
              <w:tl2br w:val="nil"/>
              <w:tr2bl w:val="nil"/>
            </w:tcBorders>
            <w:vAlign w:val="center"/>
          </w:tcPr>
          <w:p>
            <w:pPr>
              <w:spacing w:line="280" w:lineRule="exact"/>
              <w:jc w:val="center"/>
              <w:rPr>
                <w:rFonts w:ascii="Times New Roman" w:hAnsi="Times New Roman" w:eastAsia="仿宋_GB2312" w:cs="Times New Roman"/>
                <w:color w:val="000000"/>
                <w:kern w:val="0"/>
                <w:szCs w:val="21"/>
              </w:rPr>
            </w:pPr>
            <w:r>
              <w:rPr>
                <w:rFonts w:ascii="Times New Roman" w:hAnsi="Times New Roman" w:cs="Times New Roman"/>
                <w:color w:val="000000"/>
                <w:kern w:val="0"/>
                <w:szCs w:val="21"/>
              </w:rPr>
              <w:t>10%</w:t>
            </w:r>
          </w:p>
        </w:tc>
        <w:tc>
          <w:tcPr>
            <w:tcW w:w="1215" w:type="dxa"/>
            <w:tcBorders>
              <w:tl2br w:val="nil"/>
              <w:tr2bl w:val="nil"/>
            </w:tcBorders>
            <w:vAlign w:val="center"/>
          </w:tcPr>
          <w:p>
            <w:pPr>
              <w:spacing w:line="280" w:lineRule="exact"/>
              <w:jc w:val="center"/>
              <w:rPr>
                <w:rFonts w:ascii="Times New Roman" w:hAnsi="Times New Roman" w:eastAsia="仿宋_GB2312" w:cs="Times New Roman"/>
                <w:color w:val="000000"/>
                <w:kern w:val="0"/>
                <w:szCs w:val="21"/>
              </w:rPr>
            </w:pPr>
            <w:r>
              <w:rPr>
                <w:rFonts w:ascii="Times New Roman" w:hAnsi="Times New Roman" w:cs="Times New Roman"/>
                <w:color w:val="000000"/>
                <w:kern w:val="0"/>
                <w:szCs w:val="21"/>
              </w:rPr>
              <w:t>1</w:t>
            </w:r>
            <w:r>
              <w:rPr>
                <w:rFonts w:hint="eastAsia" w:ascii="Times New Roman" w:hAnsi="Times New Roman" w:cs="Times New Roman"/>
                <w:color w:val="000000"/>
                <w:kern w:val="0"/>
                <w:szCs w:val="21"/>
                <w:lang w:val="en-US" w:eastAsia="zh-CN"/>
              </w:rPr>
              <w:t>1.6</w:t>
            </w:r>
            <w:r>
              <w:rPr>
                <w:rFonts w:ascii="Times New Roman" w:hAnsi="Times New Roman" w:cs="Times New Roman"/>
                <w:color w:val="000000"/>
                <w:kern w:val="0"/>
                <w:szCs w:val="21"/>
              </w:rPr>
              <w:t>%</w:t>
            </w:r>
          </w:p>
        </w:tc>
        <w:tc>
          <w:tcPr>
            <w:tcW w:w="870" w:type="dxa"/>
            <w:tcBorders>
              <w:tl2br w:val="nil"/>
              <w:tr2bl w:val="nil"/>
            </w:tcBorders>
            <w:vAlign w:val="center"/>
          </w:tcPr>
          <w:p>
            <w:pPr>
              <w:spacing w:line="280" w:lineRule="exact"/>
              <w:jc w:val="center"/>
              <w:rPr>
                <w:rFonts w:ascii="Times New Roman" w:hAnsi="Times New Roman" w:eastAsia="仿宋_GB2312" w:cs="Times New Roman"/>
                <w:color w:val="000000"/>
                <w:kern w:val="0"/>
                <w:szCs w:val="21"/>
              </w:rPr>
            </w:pPr>
            <w:r>
              <w:rPr>
                <w:rFonts w:ascii="Times New Roman" w:hAnsi="Times New Roman" w:cs="Times New Roman"/>
                <w:color w:val="000000"/>
                <w:kern w:val="0"/>
                <w:szCs w:val="21"/>
              </w:rPr>
              <w:t>15</w:t>
            </w:r>
          </w:p>
        </w:tc>
        <w:tc>
          <w:tcPr>
            <w:tcW w:w="1080" w:type="dxa"/>
            <w:tcBorders>
              <w:tl2br w:val="nil"/>
              <w:tr2bl w:val="nil"/>
            </w:tcBorders>
            <w:vAlign w:val="center"/>
          </w:tcPr>
          <w:p>
            <w:pPr>
              <w:spacing w:line="280" w:lineRule="exact"/>
              <w:jc w:val="center"/>
              <w:rPr>
                <w:rFonts w:ascii="Times New Roman" w:hAnsi="Times New Roman" w:eastAsia="仿宋_GB2312" w:cs="Times New Roman"/>
                <w:color w:val="000000"/>
                <w:kern w:val="0"/>
                <w:szCs w:val="21"/>
              </w:rPr>
            </w:pPr>
            <w:r>
              <w:rPr>
                <w:rFonts w:ascii="Times New Roman" w:hAnsi="Times New Roman" w:cs="Times New Roman"/>
                <w:color w:val="000000"/>
                <w:kern w:val="0"/>
                <w:szCs w:val="21"/>
              </w:rPr>
              <w:t>15</w:t>
            </w:r>
          </w:p>
        </w:tc>
        <w:tc>
          <w:tcPr>
            <w:tcW w:w="112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pPr>
              <w:spacing w:line="280" w:lineRule="exact"/>
              <w:jc w:val="left"/>
              <w:rPr>
                <w:rFonts w:ascii="Times New Roman" w:hAnsi="Times New Roman" w:eastAsia="仿宋" w:cs="Times New Roman"/>
                <w:color w:val="000000"/>
                <w:kern w:val="0"/>
                <w:szCs w:val="21"/>
              </w:rPr>
            </w:pPr>
          </w:p>
        </w:tc>
        <w:tc>
          <w:tcPr>
            <w:tcW w:w="1170" w:type="dxa"/>
            <w:vMerge w:val="continue"/>
            <w:tcBorders>
              <w:tl2br w:val="nil"/>
              <w:tr2bl w:val="nil"/>
            </w:tcBorders>
            <w:vAlign w:val="center"/>
          </w:tcPr>
          <w:p>
            <w:pPr>
              <w:spacing w:line="280" w:lineRule="exact"/>
              <w:jc w:val="left"/>
              <w:rPr>
                <w:rFonts w:ascii="Times New Roman" w:hAnsi="Times New Roman" w:cs="Times New Roman"/>
                <w:color w:val="000000"/>
                <w:kern w:val="0"/>
                <w:szCs w:val="21"/>
              </w:rPr>
            </w:pPr>
          </w:p>
        </w:tc>
        <w:tc>
          <w:tcPr>
            <w:tcW w:w="1170" w:type="dxa"/>
            <w:vMerge w:val="continue"/>
            <w:tcBorders>
              <w:tl2br w:val="nil"/>
              <w:tr2bl w:val="nil"/>
            </w:tcBorders>
            <w:vAlign w:val="center"/>
          </w:tcPr>
          <w:p>
            <w:pPr>
              <w:spacing w:line="280" w:lineRule="exact"/>
              <w:jc w:val="center"/>
              <w:rPr>
                <w:rFonts w:ascii="Times New Roman" w:hAnsi="Times New Roman" w:eastAsia="仿宋" w:cs="Times New Roman"/>
                <w:color w:val="000000"/>
                <w:kern w:val="0"/>
                <w:szCs w:val="21"/>
              </w:rPr>
            </w:pPr>
          </w:p>
        </w:tc>
        <w:tc>
          <w:tcPr>
            <w:tcW w:w="1245" w:type="dxa"/>
            <w:tcBorders>
              <w:tl2br w:val="nil"/>
              <w:tr2bl w:val="nil"/>
            </w:tcBorders>
            <w:vAlign w:val="center"/>
          </w:tcPr>
          <w:p>
            <w:pPr>
              <w:spacing w:line="280" w:lineRule="exact"/>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指标2：</w:t>
            </w:r>
          </w:p>
        </w:tc>
        <w:tc>
          <w:tcPr>
            <w:tcW w:w="1155" w:type="dxa"/>
            <w:tcBorders>
              <w:tl2br w:val="nil"/>
              <w:tr2bl w:val="nil"/>
            </w:tcBorders>
            <w:vAlign w:val="center"/>
          </w:tcPr>
          <w:p>
            <w:pPr>
              <w:spacing w:line="280" w:lineRule="exact"/>
              <w:jc w:val="center"/>
              <w:rPr>
                <w:rFonts w:ascii="Times New Roman" w:hAnsi="Times New Roman" w:cs="Times New Roman"/>
                <w:color w:val="000000"/>
                <w:kern w:val="0"/>
                <w:szCs w:val="21"/>
              </w:rPr>
            </w:pPr>
          </w:p>
        </w:tc>
        <w:tc>
          <w:tcPr>
            <w:tcW w:w="1215" w:type="dxa"/>
            <w:tcBorders>
              <w:tl2br w:val="nil"/>
              <w:tr2bl w:val="nil"/>
            </w:tcBorders>
            <w:vAlign w:val="center"/>
          </w:tcPr>
          <w:p>
            <w:pPr>
              <w:spacing w:line="280" w:lineRule="exact"/>
              <w:jc w:val="center"/>
              <w:rPr>
                <w:rFonts w:ascii="Times New Roman" w:hAnsi="Times New Roman" w:cs="Times New Roman"/>
                <w:color w:val="000000"/>
                <w:kern w:val="0"/>
                <w:szCs w:val="21"/>
              </w:rPr>
            </w:pPr>
          </w:p>
        </w:tc>
        <w:tc>
          <w:tcPr>
            <w:tcW w:w="870" w:type="dxa"/>
            <w:tcBorders>
              <w:tl2br w:val="nil"/>
              <w:tr2bl w:val="nil"/>
            </w:tcBorders>
            <w:vAlign w:val="center"/>
          </w:tcPr>
          <w:p>
            <w:pPr>
              <w:spacing w:line="280" w:lineRule="exact"/>
              <w:jc w:val="center"/>
              <w:rPr>
                <w:rFonts w:ascii="Times New Roman" w:hAnsi="Times New Roman" w:cs="Times New Roman"/>
                <w:color w:val="000000"/>
                <w:kern w:val="0"/>
                <w:szCs w:val="21"/>
              </w:rPr>
            </w:pPr>
          </w:p>
        </w:tc>
        <w:tc>
          <w:tcPr>
            <w:tcW w:w="1080" w:type="dxa"/>
            <w:tcBorders>
              <w:tl2br w:val="nil"/>
              <w:tr2bl w:val="nil"/>
            </w:tcBorders>
            <w:vAlign w:val="center"/>
          </w:tcPr>
          <w:p>
            <w:pPr>
              <w:spacing w:line="280" w:lineRule="exact"/>
              <w:jc w:val="center"/>
              <w:rPr>
                <w:rFonts w:ascii="Times New Roman" w:hAnsi="Times New Roman" w:cs="Times New Roman"/>
                <w:color w:val="000000"/>
                <w:kern w:val="0"/>
                <w:szCs w:val="21"/>
              </w:rPr>
            </w:pPr>
          </w:p>
        </w:tc>
        <w:tc>
          <w:tcPr>
            <w:tcW w:w="112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pPr>
              <w:spacing w:line="280" w:lineRule="exact"/>
              <w:jc w:val="left"/>
              <w:rPr>
                <w:rFonts w:ascii="Times New Roman" w:hAnsi="Times New Roman" w:eastAsia="仿宋" w:cs="Times New Roman"/>
                <w:color w:val="000000"/>
                <w:kern w:val="0"/>
                <w:szCs w:val="21"/>
              </w:rPr>
            </w:pPr>
          </w:p>
        </w:tc>
        <w:tc>
          <w:tcPr>
            <w:tcW w:w="1170" w:type="dxa"/>
            <w:vMerge w:val="continue"/>
            <w:tcBorders>
              <w:tl2br w:val="nil"/>
              <w:tr2bl w:val="nil"/>
            </w:tcBorders>
            <w:vAlign w:val="center"/>
          </w:tcPr>
          <w:p>
            <w:pPr>
              <w:spacing w:line="280" w:lineRule="exact"/>
              <w:jc w:val="left"/>
              <w:rPr>
                <w:rFonts w:ascii="Times New Roman" w:hAnsi="Times New Roman" w:cs="Times New Roman"/>
                <w:color w:val="000000"/>
                <w:kern w:val="0"/>
                <w:szCs w:val="21"/>
              </w:rPr>
            </w:pPr>
          </w:p>
        </w:tc>
        <w:tc>
          <w:tcPr>
            <w:tcW w:w="1170" w:type="dxa"/>
            <w:vMerge w:val="continue"/>
            <w:tcBorders>
              <w:tl2br w:val="nil"/>
              <w:tr2bl w:val="nil"/>
            </w:tcBorders>
            <w:vAlign w:val="center"/>
          </w:tcPr>
          <w:p>
            <w:pPr>
              <w:spacing w:line="280" w:lineRule="exact"/>
              <w:jc w:val="center"/>
              <w:rPr>
                <w:rFonts w:ascii="Times New Roman" w:hAnsi="Times New Roman" w:eastAsia="仿宋" w:cs="Times New Roman"/>
                <w:color w:val="000000"/>
                <w:kern w:val="0"/>
                <w:szCs w:val="21"/>
              </w:rPr>
            </w:pPr>
          </w:p>
        </w:tc>
        <w:tc>
          <w:tcPr>
            <w:tcW w:w="1245" w:type="dxa"/>
            <w:tcBorders>
              <w:tl2br w:val="nil"/>
              <w:tr2bl w:val="nil"/>
            </w:tcBorders>
            <w:vAlign w:val="center"/>
          </w:tcPr>
          <w:p>
            <w:pPr>
              <w:spacing w:line="280" w:lineRule="exact"/>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w:t>
            </w:r>
          </w:p>
        </w:tc>
        <w:tc>
          <w:tcPr>
            <w:tcW w:w="1155" w:type="dxa"/>
            <w:tcBorders>
              <w:tl2br w:val="nil"/>
              <w:tr2bl w:val="nil"/>
            </w:tcBorders>
            <w:vAlign w:val="center"/>
          </w:tcPr>
          <w:p>
            <w:pPr>
              <w:spacing w:line="280" w:lineRule="exact"/>
              <w:jc w:val="center"/>
              <w:rPr>
                <w:rFonts w:ascii="Times New Roman" w:hAnsi="Times New Roman" w:cs="Times New Roman"/>
                <w:color w:val="000000"/>
                <w:kern w:val="0"/>
                <w:szCs w:val="21"/>
              </w:rPr>
            </w:pPr>
          </w:p>
        </w:tc>
        <w:tc>
          <w:tcPr>
            <w:tcW w:w="1215" w:type="dxa"/>
            <w:tcBorders>
              <w:tl2br w:val="nil"/>
              <w:tr2bl w:val="nil"/>
            </w:tcBorders>
            <w:vAlign w:val="center"/>
          </w:tcPr>
          <w:p>
            <w:pPr>
              <w:spacing w:line="280" w:lineRule="exact"/>
              <w:jc w:val="center"/>
              <w:rPr>
                <w:rFonts w:ascii="Times New Roman" w:hAnsi="Times New Roman" w:cs="Times New Roman"/>
                <w:color w:val="000000"/>
                <w:kern w:val="0"/>
                <w:szCs w:val="21"/>
              </w:rPr>
            </w:pPr>
          </w:p>
        </w:tc>
        <w:tc>
          <w:tcPr>
            <w:tcW w:w="870" w:type="dxa"/>
            <w:tcBorders>
              <w:tl2br w:val="nil"/>
              <w:tr2bl w:val="nil"/>
            </w:tcBorders>
            <w:vAlign w:val="center"/>
          </w:tcPr>
          <w:p>
            <w:pPr>
              <w:spacing w:line="280" w:lineRule="exact"/>
              <w:jc w:val="center"/>
              <w:rPr>
                <w:rFonts w:ascii="Times New Roman" w:hAnsi="Times New Roman" w:cs="Times New Roman"/>
                <w:color w:val="000000"/>
                <w:kern w:val="0"/>
                <w:szCs w:val="21"/>
              </w:rPr>
            </w:pPr>
          </w:p>
        </w:tc>
        <w:tc>
          <w:tcPr>
            <w:tcW w:w="1080" w:type="dxa"/>
            <w:tcBorders>
              <w:tl2br w:val="nil"/>
              <w:tr2bl w:val="nil"/>
            </w:tcBorders>
            <w:vAlign w:val="center"/>
          </w:tcPr>
          <w:p>
            <w:pPr>
              <w:spacing w:line="280" w:lineRule="exact"/>
              <w:jc w:val="center"/>
              <w:rPr>
                <w:rFonts w:ascii="Times New Roman" w:hAnsi="Times New Roman" w:cs="Times New Roman"/>
                <w:color w:val="000000"/>
                <w:kern w:val="0"/>
                <w:szCs w:val="21"/>
              </w:rPr>
            </w:pPr>
          </w:p>
        </w:tc>
        <w:tc>
          <w:tcPr>
            <w:tcW w:w="112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073" w:type="dxa"/>
            <w:vMerge w:val="continue"/>
            <w:tcBorders>
              <w:tl2br w:val="nil"/>
              <w:tr2bl w:val="nil"/>
            </w:tcBorders>
            <w:vAlign w:val="center"/>
          </w:tcPr>
          <w:p>
            <w:pPr>
              <w:spacing w:line="280" w:lineRule="exact"/>
              <w:jc w:val="left"/>
              <w:rPr>
                <w:rFonts w:ascii="Times New Roman" w:hAnsi="Times New Roman" w:eastAsia="仿宋" w:cs="Times New Roman"/>
                <w:color w:val="000000"/>
                <w:kern w:val="0"/>
                <w:szCs w:val="21"/>
              </w:rPr>
            </w:pPr>
          </w:p>
        </w:tc>
        <w:tc>
          <w:tcPr>
            <w:tcW w:w="1170" w:type="dxa"/>
            <w:vMerge w:val="continue"/>
            <w:tcBorders>
              <w:tl2br w:val="nil"/>
              <w:tr2bl w:val="nil"/>
            </w:tcBorders>
            <w:vAlign w:val="center"/>
          </w:tcPr>
          <w:p>
            <w:pPr>
              <w:spacing w:line="280" w:lineRule="exact"/>
              <w:jc w:val="left"/>
              <w:rPr>
                <w:rFonts w:ascii="Times New Roman" w:hAnsi="Times New Roman" w:cs="Times New Roman"/>
                <w:color w:val="000000"/>
                <w:kern w:val="0"/>
                <w:szCs w:val="21"/>
              </w:rPr>
            </w:pPr>
          </w:p>
        </w:tc>
        <w:tc>
          <w:tcPr>
            <w:tcW w:w="1170" w:type="dxa"/>
            <w:vMerge w:val="restart"/>
            <w:tcBorders>
              <w:tl2br w:val="nil"/>
              <w:tr2bl w:val="nil"/>
            </w:tcBorders>
            <w:vAlign w:val="center"/>
          </w:tcPr>
          <w:p>
            <w:pPr>
              <w:spacing w:line="280" w:lineRule="exac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社会效</w:t>
            </w:r>
          </w:p>
          <w:p>
            <w:pPr>
              <w:spacing w:line="280" w:lineRule="exac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益指标</w:t>
            </w:r>
          </w:p>
        </w:tc>
        <w:tc>
          <w:tcPr>
            <w:tcW w:w="1245" w:type="dxa"/>
            <w:tcBorders>
              <w:tl2br w:val="nil"/>
              <w:tr2bl w:val="nil"/>
            </w:tcBorders>
            <w:vAlign w:val="center"/>
          </w:tcPr>
          <w:p>
            <w:pPr>
              <w:spacing w:line="280" w:lineRule="exact"/>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指标1：工业出口额增长率</w:t>
            </w:r>
          </w:p>
        </w:tc>
        <w:tc>
          <w:tcPr>
            <w:tcW w:w="1155" w:type="dxa"/>
            <w:tcBorders>
              <w:tl2br w:val="nil"/>
              <w:tr2bl w:val="nil"/>
            </w:tcBorders>
            <w:vAlign w:val="center"/>
          </w:tcPr>
          <w:p>
            <w:pPr>
              <w:spacing w:line="280" w:lineRule="exact"/>
              <w:jc w:val="center"/>
              <w:rPr>
                <w:rFonts w:ascii="Times New Roman" w:hAnsi="Times New Roman" w:eastAsia="仿宋_GB2312" w:cs="Times New Roman"/>
                <w:color w:val="000000"/>
                <w:kern w:val="0"/>
                <w:szCs w:val="21"/>
              </w:rPr>
            </w:pPr>
            <w:r>
              <w:rPr>
                <w:rFonts w:hint="eastAsia" w:ascii="Times New Roman" w:hAnsi="Times New Roman" w:cs="Times New Roman"/>
                <w:color w:val="000000"/>
                <w:kern w:val="0"/>
                <w:szCs w:val="21"/>
                <w:lang w:val="en-US" w:eastAsia="zh-CN"/>
              </w:rPr>
              <w:t>10</w:t>
            </w:r>
            <w:r>
              <w:rPr>
                <w:rFonts w:ascii="Times New Roman" w:hAnsi="Times New Roman" w:cs="Times New Roman"/>
                <w:color w:val="000000"/>
                <w:kern w:val="0"/>
                <w:szCs w:val="21"/>
              </w:rPr>
              <w:t>%</w:t>
            </w:r>
          </w:p>
        </w:tc>
        <w:tc>
          <w:tcPr>
            <w:tcW w:w="1215" w:type="dxa"/>
            <w:tcBorders>
              <w:tl2br w:val="nil"/>
              <w:tr2bl w:val="nil"/>
            </w:tcBorders>
            <w:vAlign w:val="center"/>
          </w:tcPr>
          <w:p>
            <w:pPr>
              <w:spacing w:line="28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w:t>
            </w:r>
            <w:r>
              <w:rPr>
                <w:rFonts w:hint="eastAsia" w:ascii="Times New Roman" w:hAnsi="Times New Roman" w:cs="Times New Roman"/>
                <w:color w:val="000000"/>
                <w:kern w:val="0"/>
                <w:szCs w:val="21"/>
                <w:lang w:val="en-US" w:eastAsia="zh-CN"/>
              </w:rPr>
              <w:t>1.0</w:t>
            </w:r>
            <w:r>
              <w:rPr>
                <w:rFonts w:ascii="Times New Roman" w:hAnsi="Times New Roman" w:cs="Times New Roman"/>
                <w:color w:val="000000"/>
                <w:kern w:val="0"/>
                <w:szCs w:val="21"/>
              </w:rPr>
              <w:t>%</w:t>
            </w:r>
          </w:p>
        </w:tc>
        <w:tc>
          <w:tcPr>
            <w:tcW w:w="870" w:type="dxa"/>
            <w:tcBorders>
              <w:tl2br w:val="nil"/>
              <w:tr2bl w:val="nil"/>
            </w:tcBorders>
            <w:vAlign w:val="center"/>
          </w:tcPr>
          <w:p>
            <w:pPr>
              <w:spacing w:line="280" w:lineRule="exact"/>
              <w:jc w:val="center"/>
              <w:rPr>
                <w:rFonts w:ascii="Times New Roman" w:hAnsi="Times New Roman" w:eastAsia="仿宋_GB2312" w:cs="Times New Roman"/>
                <w:color w:val="000000"/>
                <w:kern w:val="0"/>
                <w:szCs w:val="21"/>
              </w:rPr>
            </w:pPr>
            <w:r>
              <w:rPr>
                <w:rFonts w:ascii="Times New Roman" w:hAnsi="Times New Roman" w:cs="Times New Roman"/>
                <w:color w:val="000000"/>
                <w:kern w:val="0"/>
                <w:szCs w:val="21"/>
              </w:rPr>
              <w:t>15</w:t>
            </w:r>
          </w:p>
        </w:tc>
        <w:tc>
          <w:tcPr>
            <w:tcW w:w="1080" w:type="dxa"/>
            <w:tcBorders>
              <w:tl2br w:val="nil"/>
              <w:tr2bl w:val="nil"/>
            </w:tcBorders>
            <w:vAlign w:val="center"/>
          </w:tcPr>
          <w:p>
            <w:pPr>
              <w:spacing w:line="280" w:lineRule="exact"/>
              <w:jc w:val="center"/>
              <w:rPr>
                <w:rFonts w:ascii="Times New Roman" w:hAnsi="Times New Roman" w:eastAsia="仿宋_GB2312" w:cs="Times New Roman"/>
                <w:color w:val="000000"/>
                <w:kern w:val="0"/>
                <w:szCs w:val="21"/>
              </w:rPr>
            </w:pPr>
            <w:r>
              <w:rPr>
                <w:rFonts w:ascii="Times New Roman" w:hAnsi="Times New Roman" w:cs="Times New Roman"/>
                <w:color w:val="000000"/>
                <w:kern w:val="0"/>
                <w:szCs w:val="21"/>
              </w:rPr>
              <w:t>15</w:t>
            </w:r>
          </w:p>
        </w:tc>
        <w:tc>
          <w:tcPr>
            <w:tcW w:w="112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pPr>
              <w:spacing w:line="280" w:lineRule="exact"/>
              <w:jc w:val="left"/>
              <w:rPr>
                <w:rFonts w:ascii="Times New Roman" w:hAnsi="Times New Roman" w:eastAsia="仿宋" w:cs="Times New Roman"/>
                <w:color w:val="000000"/>
                <w:kern w:val="0"/>
                <w:szCs w:val="21"/>
              </w:rPr>
            </w:pPr>
          </w:p>
        </w:tc>
        <w:tc>
          <w:tcPr>
            <w:tcW w:w="1170" w:type="dxa"/>
            <w:vMerge w:val="continue"/>
            <w:tcBorders>
              <w:tl2br w:val="nil"/>
              <w:tr2bl w:val="nil"/>
            </w:tcBorders>
            <w:vAlign w:val="center"/>
          </w:tcPr>
          <w:p>
            <w:pPr>
              <w:spacing w:line="280" w:lineRule="exact"/>
              <w:jc w:val="left"/>
              <w:rPr>
                <w:rFonts w:ascii="Times New Roman" w:hAnsi="Times New Roman" w:cs="Times New Roman"/>
                <w:color w:val="000000"/>
                <w:kern w:val="0"/>
                <w:szCs w:val="21"/>
              </w:rPr>
            </w:pPr>
          </w:p>
        </w:tc>
        <w:tc>
          <w:tcPr>
            <w:tcW w:w="1170" w:type="dxa"/>
            <w:vMerge w:val="continue"/>
            <w:tcBorders>
              <w:tl2br w:val="nil"/>
              <w:tr2bl w:val="nil"/>
            </w:tcBorders>
            <w:vAlign w:val="center"/>
          </w:tcPr>
          <w:p>
            <w:pPr>
              <w:spacing w:line="280" w:lineRule="exact"/>
              <w:jc w:val="center"/>
              <w:rPr>
                <w:rFonts w:ascii="Times New Roman" w:hAnsi="Times New Roman" w:eastAsia="仿宋" w:cs="Times New Roman"/>
                <w:color w:val="000000"/>
                <w:kern w:val="0"/>
                <w:szCs w:val="21"/>
              </w:rPr>
            </w:pPr>
          </w:p>
        </w:tc>
        <w:tc>
          <w:tcPr>
            <w:tcW w:w="1245" w:type="dxa"/>
            <w:tcBorders>
              <w:tl2br w:val="nil"/>
              <w:tr2bl w:val="nil"/>
            </w:tcBorders>
            <w:vAlign w:val="center"/>
          </w:tcPr>
          <w:p>
            <w:pPr>
              <w:spacing w:line="280" w:lineRule="exact"/>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指标2：</w:t>
            </w:r>
          </w:p>
        </w:tc>
        <w:tc>
          <w:tcPr>
            <w:tcW w:w="115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21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870"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080"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12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pPr>
              <w:spacing w:line="280" w:lineRule="exact"/>
              <w:jc w:val="left"/>
              <w:rPr>
                <w:rFonts w:ascii="Times New Roman" w:hAnsi="Times New Roman" w:eastAsia="仿宋" w:cs="Times New Roman"/>
                <w:color w:val="000000"/>
                <w:kern w:val="0"/>
                <w:szCs w:val="21"/>
              </w:rPr>
            </w:pPr>
          </w:p>
        </w:tc>
        <w:tc>
          <w:tcPr>
            <w:tcW w:w="1170" w:type="dxa"/>
            <w:vMerge w:val="continue"/>
            <w:tcBorders>
              <w:tl2br w:val="nil"/>
              <w:tr2bl w:val="nil"/>
            </w:tcBorders>
            <w:vAlign w:val="center"/>
          </w:tcPr>
          <w:p>
            <w:pPr>
              <w:spacing w:line="280" w:lineRule="exact"/>
              <w:jc w:val="left"/>
              <w:rPr>
                <w:rFonts w:ascii="Times New Roman" w:hAnsi="Times New Roman" w:cs="Times New Roman"/>
                <w:color w:val="000000"/>
                <w:kern w:val="0"/>
                <w:szCs w:val="21"/>
              </w:rPr>
            </w:pPr>
          </w:p>
        </w:tc>
        <w:tc>
          <w:tcPr>
            <w:tcW w:w="1170" w:type="dxa"/>
            <w:vMerge w:val="continue"/>
            <w:tcBorders>
              <w:tl2br w:val="nil"/>
              <w:tr2bl w:val="nil"/>
            </w:tcBorders>
            <w:vAlign w:val="center"/>
          </w:tcPr>
          <w:p>
            <w:pPr>
              <w:spacing w:line="280" w:lineRule="exact"/>
              <w:jc w:val="center"/>
              <w:rPr>
                <w:rFonts w:ascii="Times New Roman" w:hAnsi="Times New Roman" w:eastAsia="仿宋" w:cs="Times New Roman"/>
                <w:color w:val="000000"/>
                <w:kern w:val="0"/>
                <w:szCs w:val="21"/>
              </w:rPr>
            </w:pPr>
          </w:p>
        </w:tc>
        <w:tc>
          <w:tcPr>
            <w:tcW w:w="1245" w:type="dxa"/>
            <w:tcBorders>
              <w:tl2br w:val="nil"/>
              <w:tr2bl w:val="nil"/>
            </w:tcBorders>
            <w:vAlign w:val="center"/>
          </w:tcPr>
          <w:p>
            <w:pPr>
              <w:spacing w:line="280" w:lineRule="exact"/>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w:t>
            </w:r>
          </w:p>
        </w:tc>
        <w:tc>
          <w:tcPr>
            <w:tcW w:w="115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21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870"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080"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12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pPr>
              <w:spacing w:line="280" w:lineRule="exact"/>
              <w:jc w:val="left"/>
              <w:rPr>
                <w:rFonts w:ascii="Times New Roman" w:hAnsi="Times New Roman" w:eastAsia="仿宋" w:cs="Times New Roman"/>
                <w:color w:val="000000"/>
                <w:kern w:val="0"/>
                <w:szCs w:val="21"/>
              </w:rPr>
            </w:pPr>
          </w:p>
        </w:tc>
        <w:tc>
          <w:tcPr>
            <w:tcW w:w="1170" w:type="dxa"/>
            <w:vMerge w:val="continue"/>
            <w:tcBorders>
              <w:tl2br w:val="nil"/>
              <w:tr2bl w:val="nil"/>
            </w:tcBorders>
            <w:vAlign w:val="center"/>
          </w:tcPr>
          <w:p>
            <w:pPr>
              <w:spacing w:line="280" w:lineRule="exact"/>
              <w:jc w:val="left"/>
              <w:rPr>
                <w:rFonts w:ascii="Times New Roman" w:hAnsi="Times New Roman" w:cs="Times New Roman"/>
                <w:color w:val="000000"/>
                <w:kern w:val="0"/>
                <w:szCs w:val="21"/>
              </w:rPr>
            </w:pPr>
          </w:p>
        </w:tc>
        <w:tc>
          <w:tcPr>
            <w:tcW w:w="1170" w:type="dxa"/>
            <w:vMerge w:val="restart"/>
            <w:tcBorders>
              <w:tl2br w:val="nil"/>
              <w:tr2bl w:val="nil"/>
            </w:tcBorders>
            <w:vAlign w:val="center"/>
          </w:tcPr>
          <w:p>
            <w:pPr>
              <w:spacing w:line="280" w:lineRule="exac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生态效</w:t>
            </w:r>
          </w:p>
          <w:p>
            <w:pPr>
              <w:spacing w:line="280" w:lineRule="exac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益指标</w:t>
            </w:r>
          </w:p>
        </w:tc>
        <w:tc>
          <w:tcPr>
            <w:tcW w:w="1245" w:type="dxa"/>
            <w:tcBorders>
              <w:tl2br w:val="nil"/>
              <w:tr2bl w:val="nil"/>
            </w:tcBorders>
            <w:vAlign w:val="center"/>
          </w:tcPr>
          <w:p>
            <w:pPr>
              <w:spacing w:line="280" w:lineRule="exact"/>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指标1：</w:t>
            </w:r>
          </w:p>
        </w:tc>
        <w:tc>
          <w:tcPr>
            <w:tcW w:w="115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21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870"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080"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12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pPr>
              <w:spacing w:line="280" w:lineRule="exact"/>
              <w:jc w:val="left"/>
              <w:rPr>
                <w:rFonts w:ascii="Times New Roman" w:hAnsi="Times New Roman" w:eastAsia="仿宋" w:cs="Times New Roman"/>
                <w:color w:val="000000"/>
                <w:kern w:val="0"/>
                <w:szCs w:val="21"/>
              </w:rPr>
            </w:pPr>
          </w:p>
        </w:tc>
        <w:tc>
          <w:tcPr>
            <w:tcW w:w="1170" w:type="dxa"/>
            <w:vMerge w:val="continue"/>
            <w:tcBorders>
              <w:tl2br w:val="nil"/>
              <w:tr2bl w:val="nil"/>
            </w:tcBorders>
            <w:vAlign w:val="center"/>
          </w:tcPr>
          <w:p>
            <w:pPr>
              <w:spacing w:line="280" w:lineRule="exact"/>
              <w:jc w:val="left"/>
              <w:rPr>
                <w:rFonts w:ascii="Times New Roman" w:hAnsi="Times New Roman" w:cs="Times New Roman"/>
                <w:color w:val="000000"/>
                <w:kern w:val="0"/>
                <w:szCs w:val="21"/>
              </w:rPr>
            </w:pPr>
          </w:p>
        </w:tc>
        <w:tc>
          <w:tcPr>
            <w:tcW w:w="1170" w:type="dxa"/>
            <w:vMerge w:val="continue"/>
            <w:tcBorders>
              <w:tl2br w:val="nil"/>
              <w:tr2bl w:val="nil"/>
            </w:tcBorders>
            <w:vAlign w:val="center"/>
          </w:tcPr>
          <w:p>
            <w:pPr>
              <w:spacing w:line="280" w:lineRule="exact"/>
              <w:jc w:val="left"/>
              <w:rPr>
                <w:rFonts w:ascii="Times New Roman" w:hAnsi="Times New Roman" w:eastAsia="仿宋" w:cs="Times New Roman"/>
                <w:color w:val="000000"/>
                <w:kern w:val="0"/>
                <w:szCs w:val="21"/>
              </w:rPr>
            </w:pPr>
          </w:p>
        </w:tc>
        <w:tc>
          <w:tcPr>
            <w:tcW w:w="1245" w:type="dxa"/>
            <w:tcBorders>
              <w:tl2br w:val="nil"/>
              <w:tr2bl w:val="nil"/>
            </w:tcBorders>
            <w:vAlign w:val="center"/>
          </w:tcPr>
          <w:p>
            <w:pPr>
              <w:spacing w:line="280" w:lineRule="exact"/>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指标2：</w:t>
            </w:r>
          </w:p>
        </w:tc>
        <w:tc>
          <w:tcPr>
            <w:tcW w:w="115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21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870"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080"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12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pPr>
              <w:spacing w:line="280" w:lineRule="exact"/>
              <w:jc w:val="left"/>
              <w:rPr>
                <w:rFonts w:ascii="Times New Roman" w:hAnsi="Times New Roman" w:eastAsia="仿宋" w:cs="Times New Roman"/>
                <w:color w:val="000000"/>
                <w:kern w:val="0"/>
                <w:szCs w:val="21"/>
              </w:rPr>
            </w:pPr>
          </w:p>
        </w:tc>
        <w:tc>
          <w:tcPr>
            <w:tcW w:w="1170" w:type="dxa"/>
            <w:vMerge w:val="continue"/>
            <w:tcBorders>
              <w:tl2br w:val="nil"/>
              <w:tr2bl w:val="nil"/>
            </w:tcBorders>
            <w:vAlign w:val="center"/>
          </w:tcPr>
          <w:p>
            <w:pPr>
              <w:spacing w:line="280" w:lineRule="exact"/>
              <w:jc w:val="left"/>
              <w:rPr>
                <w:rFonts w:ascii="Times New Roman" w:hAnsi="Times New Roman" w:cs="Times New Roman"/>
                <w:color w:val="000000"/>
                <w:kern w:val="0"/>
                <w:szCs w:val="21"/>
              </w:rPr>
            </w:pPr>
          </w:p>
        </w:tc>
        <w:tc>
          <w:tcPr>
            <w:tcW w:w="1170" w:type="dxa"/>
            <w:vMerge w:val="continue"/>
            <w:tcBorders>
              <w:tl2br w:val="nil"/>
              <w:tr2bl w:val="nil"/>
            </w:tcBorders>
            <w:vAlign w:val="center"/>
          </w:tcPr>
          <w:p>
            <w:pPr>
              <w:spacing w:line="280" w:lineRule="exact"/>
              <w:jc w:val="left"/>
              <w:rPr>
                <w:rFonts w:ascii="Times New Roman" w:hAnsi="Times New Roman" w:eastAsia="仿宋" w:cs="Times New Roman"/>
                <w:color w:val="000000"/>
                <w:kern w:val="0"/>
                <w:szCs w:val="21"/>
              </w:rPr>
            </w:pPr>
          </w:p>
        </w:tc>
        <w:tc>
          <w:tcPr>
            <w:tcW w:w="1245" w:type="dxa"/>
            <w:tcBorders>
              <w:tl2br w:val="nil"/>
              <w:tr2bl w:val="nil"/>
            </w:tcBorders>
            <w:vAlign w:val="center"/>
          </w:tcPr>
          <w:p>
            <w:pPr>
              <w:spacing w:line="280" w:lineRule="exact"/>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w:t>
            </w:r>
          </w:p>
        </w:tc>
        <w:tc>
          <w:tcPr>
            <w:tcW w:w="115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21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870"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080"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12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restart"/>
            <w:tcBorders>
              <w:tl2br w:val="nil"/>
              <w:tr2bl w:val="nil"/>
            </w:tcBorders>
            <w:vAlign w:val="center"/>
          </w:tcPr>
          <w:p>
            <w:pPr>
              <w:spacing w:line="280" w:lineRule="exac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绩</w:t>
            </w:r>
          </w:p>
          <w:p>
            <w:pPr>
              <w:spacing w:line="280" w:lineRule="exac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效</w:t>
            </w:r>
          </w:p>
          <w:p>
            <w:pPr>
              <w:spacing w:line="280" w:lineRule="exac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指</w:t>
            </w:r>
          </w:p>
          <w:p>
            <w:pPr>
              <w:spacing w:line="280" w:lineRule="exac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标</w:t>
            </w:r>
          </w:p>
        </w:tc>
        <w:tc>
          <w:tcPr>
            <w:tcW w:w="1170" w:type="dxa"/>
            <w:vMerge w:val="continue"/>
            <w:tcBorders>
              <w:tl2br w:val="nil"/>
              <w:tr2bl w:val="nil"/>
            </w:tcBorders>
            <w:vAlign w:val="center"/>
          </w:tcPr>
          <w:p>
            <w:pPr>
              <w:spacing w:line="280" w:lineRule="exact"/>
              <w:jc w:val="left"/>
              <w:rPr>
                <w:rFonts w:ascii="Times New Roman" w:hAnsi="Times New Roman" w:cs="Times New Roman"/>
                <w:color w:val="000000"/>
                <w:kern w:val="0"/>
                <w:szCs w:val="21"/>
              </w:rPr>
            </w:pPr>
          </w:p>
        </w:tc>
        <w:tc>
          <w:tcPr>
            <w:tcW w:w="1170" w:type="dxa"/>
            <w:vMerge w:val="restart"/>
            <w:tcBorders>
              <w:tl2br w:val="nil"/>
              <w:tr2bl w:val="nil"/>
            </w:tcBorders>
            <w:vAlign w:val="center"/>
          </w:tcPr>
          <w:p>
            <w:pPr>
              <w:spacing w:line="280" w:lineRule="exac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可持续影响指标</w:t>
            </w:r>
          </w:p>
        </w:tc>
        <w:tc>
          <w:tcPr>
            <w:tcW w:w="1245" w:type="dxa"/>
            <w:tcBorders>
              <w:tl2br w:val="nil"/>
              <w:tr2bl w:val="nil"/>
            </w:tcBorders>
            <w:vAlign w:val="center"/>
          </w:tcPr>
          <w:p>
            <w:pPr>
              <w:spacing w:line="280" w:lineRule="exact"/>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指标1：</w:t>
            </w:r>
          </w:p>
        </w:tc>
        <w:tc>
          <w:tcPr>
            <w:tcW w:w="115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21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870"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080"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12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pPr>
              <w:spacing w:line="280" w:lineRule="exact"/>
              <w:jc w:val="left"/>
              <w:rPr>
                <w:rFonts w:ascii="Times New Roman" w:hAnsi="Times New Roman" w:cs="Times New Roman"/>
                <w:color w:val="000000"/>
                <w:kern w:val="0"/>
                <w:szCs w:val="21"/>
              </w:rPr>
            </w:pPr>
          </w:p>
        </w:tc>
        <w:tc>
          <w:tcPr>
            <w:tcW w:w="1170" w:type="dxa"/>
            <w:vMerge w:val="continue"/>
            <w:tcBorders>
              <w:tl2br w:val="nil"/>
              <w:tr2bl w:val="nil"/>
            </w:tcBorders>
            <w:vAlign w:val="center"/>
          </w:tcPr>
          <w:p>
            <w:pPr>
              <w:spacing w:line="280" w:lineRule="exact"/>
              <w:jc w:val="left"/>
              <w:rPr>
                <w:rFonts w:ascii="Times New Roman" w:hAnsi="Times New Roman" w:cs="Times New Roman"/>
                <w:color w:val="000000"/>
                <w:kern w:val="0"/>
                <w:szCs w:val="21"/>
              </w:rPr>
            </w:pPr>
          </w:p>
        </w:tc>
        <w:tc>
          <w:tcPr>
            <w:tcW w:w="1170" w:type="dxa"/>
            <w:vMerge w:val="continue"/>
            <w:tcBorders>
              <w:tl2br w:val="nil"/>
              <w:tr2bl w:val="nil"/>
            </w:tcBorders>
            <w:vAlign w:val="center"/>
          </w:tcPr>
          <w:p>
            <w:pPr>
              <w:spacing w:line="280" w:lineRule="exact"/>
              <w:jc w:val="left"/>
              <w:rPr>
                <w:rFonts w:ascii="Times New Roman" w:hAnsi="Times New Roman" w:eastAsia="仿宋" w:cs="Times New Roman"/>
                <w:color w:val="000000"/>
                <w:kern w:val="0"/>
                <w:szCs w:val="21"/>
              </w:rPr>
            </w:pPr>
          </w:p>
        </w:tc>
        <w:tc>
          <w:tcPr>
            <w:tcW w:w="1245" w:type="dxa"/>
            <w:tcBorders>
              <w:tl2br w:val="nil"/>
              <w:tr2bl w:val="nil"/>
            </w:tcBorders>
            <w:vAlign w:val="center"/>
          </w:tcPr>
          <w:p>
            <w:pPr>
              <w:spacing w:line="280" w:lineRule="exact"/>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指标2：</w:t>
            </w:r>
          </w:p>
        </w:tc>
        <w:tc>
          <w:tcPr>
            <w:tcW w:w="115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21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870"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080"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12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pPr>
              <w:spacing w:line="280" w:lineRule="exact"/>
              <w:jc w:val="left"/>
              <w:rPr>
                <w:rFonts w:ascii="Times New Roman" w:hAnsi="Times New Roman" w:cs="Times New Roman"/>
                <w:color w:val="000000"/>
                <w:kern w:val="0"/>
                <w:szCs w:val="21"/>
              </w:rPr>
            </w:pPr>
          </w:p>
        </w:tc>
        <w:tc>
          <w:tcPr>
            <w:tcW w:w="1170" w:type="dxa"/>
            <w:vMerge w:val="continue"/>
            <w:tcBorders>
              <w:tl2br w:val="nil"/>
              <w:tr2bl w:val="nil"/>
            </w:tcBorders>
            <w:vAlign w:val="center"/>
          </w:tcPr>
          <w:p>
            <w:pPr>
              <w:spacing w:line="280" w:lineRule="exact"/>
              <w:jc w:val="left"/>
              <w:rPr>
                <w:rFonts w:ascii="Times New Roman" w:hAnsi="Times New Roman" w:cs="Times New Roman"/>
                <w:color w:val="000000"/>
                <w:kern w:val="0"/>
                <w:szCs w:val="21"/>
              </w:rPr>
            </w:pPr>
          </w:p>
        </w:tc>
        <w:tc>
          <w:tcPr>
            <w:tcW w:w="1170" w:type="dxa"/>
            <w:vMerge w:val="continue"/>
            <w:tcBorders>
              <w:tl2br w:val="nil"/>
              <w:tr2bl w:val="nil"/>
            </w:tcBorders>
            <w:vAlign w:val="center"/>
          </w:tcPr>
          <w:p>
            <w:pPr>
              <w:spacing w:line="280" w:lineRule="exact"/>
              <w:jc w:val="left"/>
              <w:rPr>
                <w:rFonts w:ascii="Times New Roman" w:hAnsi="Times New Roman" w:eastAsia="仿宋" w:cs="Times New Roman"/>
                <w:color w:val="000000"/>
                <w:kern w:val="0"/>
                <w:szCs w:val="21"/>
              </w:rPr>
            </w:pPr>
          </w:p>
        </w:tc>
        <w:tc>
          <w:tcPr>
            <w:tcW w:w="1245" w:type="dxa"/>
            <w:tcBorders>
              <w:tl2br w:val="nil"/>
              <w:tr2bl w:val="nil"/>
            </w:tcBorders>
            <w:vAlign w:val="center"/>
          </w:tcPr>
          <w:p>
            <w:pPr>
              <w:spacing w:line="280" w:lineRule="exact"/>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w:t>
            </w:r>
          </w:p>
        </w:tc>
        <w:tc>
          <w:tcPr>
            <w:tcW w:w="115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21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870"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080"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12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073" w:type="dxa"/>
            <w:vMerge w:val="continue"/>
            <w:tcBorders>
              <w:tl2br w:val="nil"/>
              <w:tr2bl w:val="nil"/>
            </w:tcBorders>
            <w:vAlign w:val="center"/>
          </w:tcPr>
          <w:p>
            <w:pPr>
              <w:spacing w:line="280" w:lineRule="exact"/>
              <w:jc w:val="left"/>
              <w:rPr>
                <w:rFonts w:ascii="Times New Roman" w:hAnsi="Times New Roman" w:cs="Times New Roman"/>
                <w:color w:val="000000"/>
                <w:kern w:val="0"/>
                <w:szCs w:val="21"/>
              </w:rPr>
            </w:pPr>
          </w:p>
        </w:tc>
        <w:tc>
          <w:tcPr>
            <w:tcW w:w="1170" w:type="dxa"/>
            <w:vMerge w:val="continue"/>
            <w:tcBorders>
              <w:tl2br w:val="nil"/>
              <w:tr2bl w:val="nil"/>
            </w:tcBorders>
            <w:vAlign w:val="center"/>
          </w:tcPr>
          <w:p>
            <w:pPr>
              <w:spacing w:line="280" w:lineRule="exact"/>
              <w:jc w:val="center"/>
              <w:rPr>
                <w:rFonts w:ascii="Times New Roman" w:hAnsi="Times New Roman" w:cs="Times New Roman"/>
                <w:color w:val="000000"/>
                <w:kern w:val="0"/>
                <w:szCs w:val="21"/>
              </w:rPr>
            </w:pPr>
          </w:p>
        </w:tc>
        <w:tc>
          <w:tcPr>
            <w:tcW w:w="1170" w:type="dxa"/>
            <w:vMerge w:val="restart"/>
            <w:tcBorders>
              <w:tl2br w:val="nil"/>
              <w:tr2bl w:val="nil"/>
            </w:tcBorders>
            <w:vAlign w:val="center"/>
          </w:tcPr>
          <w:p>
            <w:pPr>
              <w:spacing w:line="280" w:lineRule="exac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服务对象满意度指标</w:t>
            </w:r>
          </w:p>
        </w:tc>
        <w:tc>
          <w:tcPr>
            <w:tcW w:w="1245" w:type="dxa"/>
            <w:tcBorders>
              <w:tl2br w:val="nil"/>
              <w:tr2bl w:val="nil"/>
            </w:tcBorders>
            <w:vAlign w:val="center"/>
          </w:tcPr>
          <w:p>
            <w:pPr>
              <w:spacing w:line="280" w:lineRule="exact"/>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指标1：区县（市）工信部门</w:t>
            </w:r>
          </w:p>
        </w:tc>
        <w:tc>
          <w:tcPr>
            <w:tcW w:w="1155" w:type="dxa"/>
            <w:tcBorders>
              <w:tl2br w:val="nil"/>
              <w:tr2bl w:val="nil"/>
            </w:tcBorders>
            <w:vAlign w:val="center"/>
          </w:tcPr>
          <w:p>
            <w:pPr>
              <w:spacing w:line="280" w:lineRule="exact"/>
              <w:jc w:val="left"/>
              <w:rPr>
                <w:rFonts w:ascii="Times New Roman" w:hAnsi="Times New Roman" w:eastAsia="仿宋_GB2312" w:cs="Times New Roman"/>
                <w:color w:val="000000"/>
                <w:kern w:val="0"/>
                <w:szCs w:val="21"/>
              </w:rPr>
            </w:pPr>
            <w:r>
              <w:rPr>
                <w:rFonts w:ascii="Times New Roman" w:hAnsi="Times New Roman" w:cs="Times New Roman"/>
                <w:color w:val="000000"/>
                <w:kern w:val="0"/>
                <w:szCs w:val="21"/>
              </w:rPr>
              <w:t>　100%</w:t>
            </w:r>
          </w:p>
        </w:tc>
        <w:tc>
          <w:tcPr>
            <w:tcW w:w="121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870" w:type="dxa"/>
            <w:tcBorders>
              <w:tl2br w:val="nil"/>
              <w:tr2bl w:val="nil"/>
            </w:tcBorders>
            <w:vAlign w:val="center"/>
          </w:tcPr>
          <w:p>
            <w:pPr>
              <w:spacing w:line="280" w:lineRule="exact"/>
              <w:jc w:val="left"/>
              <w:rPr>
                <w:rFonts w:ascii="Times New Roman" w:hAnsi="Times New Roman" w:eastAsia="仿宋_GB2312" w:cs="Times New Roman"/>
                <w:color w:val="000000"/>
                <w:kern w:val="0"/>
                <w:szCs w:val="21"/>
              </w:rPr>
            </w:pPr>
            <w:r>
              <w:rPr>
                <w:rFonts w:ascii="Times New Roman" w:hAnsi="Times New Roman" w:cs="Times New Roman"/>
                <w:color w:val="000000"/>
                <w:kern w:val="0"/>
                <w:szCs w:val="21"/>
              </w:rPr>
              <w:t>　5</w:t>
            </w:r>
          </w:p>
        </w:tc>
        <w:tc>
          <w:tcPr>
            <w:tcW w:w="1080" w:type="dxa"/>
            <w:tcBorders>
              <w:tl2br w:val="nil"/>
              <w:tr2bl w:val="nil"/>
            </w:tcBorders>
            <w:vAlign w:val="center"/>
          </w:tcPr>
          <w:p>
            <w:pPr>
              <w:spacing w:line="280" w:lineRule="exact"/>
              <w:jc w:val="left"/>
              <w:rPr>
                <w:rFonts w:ascii="Times New Roman" w:hAnsi="Times New Roman" w:eastAsia="仿宋_GB2312" w:cs="Times New Roman"/>
                <w:color w:val="000000"/>
                <w:kern w:val="0"/>
                <w:szCs w:val="21"/>
              </w:rPr>
            </w:pPr>
            <w:r>
              <w:rPr>
                <w:rFonts w:ascii="Times New Roman" w:hAnsi="Times New Roman" w:cs="Times New Roman"/>
                <w:color w:val="000000"/>
                <w:kern w:val="0"/>
                <w:szCs w:val="21"/>
              </w:rPr>
              <w:t>　5.0</w:t>
            </w:r>
          </w:p>
        </w:tc>
        <w:tc>
          <w:tcPr>
            <w:tcW w:w="112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73" w:type="dxa"/>
            <w:vMerge w:val="continue"/>
            <w:tcBorders>
              <w:tl2br w:val="nil"/>
              <w:tr2bl w:val="nil"/>
            </w:tcBorders>
            <w:vAlign w:val="center"/>
          </w:tcPr>
          <w:p>
            <w:pPr>
              <w:spacing w:line="280" w:lineRule="exact"/>
              <w:jc w:val="left"/>
              <w:rPr>
                <w:rFonts w:ascii="Times New Roman" w:hAnsi="Times New Roman" w:cs="Times New Roman"/>
                <w:color w:val="000000"/>
                <w:kern w:val="0"/>
                <w:szCs w:val="21"/>
              </w:rPr>
            </w:pPr>
          </w:p>
        </w:tc>
        <w:tc>
          <w:tcPr>
            <w:tcW w:w="1170" w:type="dxa"/>
            <w:vMerge w:val="continue"/>
            <w:tcBorders>
              <w:tl2br w:val="nil"/>
              <w:tr2bl w:val="nil"/>
            </w:tcBorders>
            <w:vAlign w:val="center"/>
          </w:tcPr>
          <w:p>
            <w:pPr>
              <w:spacing w:line="280" w:lineRule="exact"/>
              <w:jc w:val="left"/>
              <w:rPr>
                <w:rFonts w:ascii="Times New Roman" w:hAnsi="Times New Roman" w:cs="Times New Roman"/>
                <w:color w:val="000000"/>
                <w:kern w:val="0"/>
                <w:szCs w:val="21"/>
              </w:rPr>
            </w:pPr>
          </w:p>
        </w:tc>
        <w:tc>
          <w:tcPr>
            <w:tcW w:w="1170" w:type="dxa"/>
            <w:vMerge w:val="continue"/>
            <w:tcBorders>
              <w:tl2br w:val="nil"/>
              <w:tr2bl w:val="nil"/>
            </w:tcBorders>
            <w:vAlign w:val="center"/>
          </w:tcPr>
          <w:p>
            <w:pPr>
              <w:spacing w:line="280" w:lineRule="exact"/>
              <w:jc w:val="left"/>
              <w:rPr>
                <w:rFonts w:ascii="Times New Roman" w:hAnsi="Times New Roman" w:cs="Times New Roman"/>
                <w:color w:val="000000"/>
                <w:kern w:val="0"/>
                <w:szCs w:val="21"/>
              </w:rPr>
            </w:pPr>
          </w:p>
        </w:tc>
        <w:tc>
          <w:tcPr>
            <w:tcW w:w="1245" w:type="dxa"/>
            <w:tcBorders>
              <w:tl2br w:val="nil"/>
              <w:tr2bl w:val="nil"/>
            </w:tcBorders>
            <w:vAlign w:val="center"/>
          </w:tcPr>
          <w:p>
            <w:pPr>
              <w:spacing w:line="280" w:lineRule="exact"/>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指标2：工业企业</w:t>
            </w:r>
          </w:p>
        </w:tc>
        <w:tc>
          <w:tcPr>
            <w:tcW w:w="1155" w:type="dxa"/>
            <w:tcBorders>
              <w:tl2br w:val="nil"/>
              <w:tr2bl w:val="nil"/>
            </w:tcBorders>
            <w:vAlign w:val="center"/>
          </w:tcPr>
          <w:p>
            <w:pPr>
              <w:spacing w:line="280" w:lineRule="exact"/>
              <w:jc w:val="left"/>
              <w:rPr>
                <w:rFonts w:ascii="Times New Roman" w:hAnsi="Times New Roman" w:eastAsia="仿宋_GB2312" w:cs="Times New Roman"/>
                <w:color w:val="000000"/>
                <w:kern w:val="0"/>
                <w:szCs w:val="21"/>
              </w:rPr>
            </w:pPr>
            <w:r>
              <w:rPr>
                <w:rFonts w:ascii="Times New Roman" w:hAnsi="Times New Roman" w:cs="Times New Roman"/>
                <w:color w:val="000000"/>
                <w:kern w:val="0"/>
                <w:szCs w:val="21"/>
              </w:rPr>
              <w:t>　100%</w:t>
            </w:r>
          </w:p>
        </w:tc>
        <w:tc>
          <w:tcPr>
            <w:tcW w:w="121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870" w:type="dxa"/>
            <w:tcBorders>
              <w:tl2br w:val="nil"/>
              <w:tr2bl w:val="nil"/>
            </w:tcBorders>
            <w:vAlign w:val="center"/>
          </w:tcPr>
          <w:p>
            <w:pPr>
              <w:spacing w:line="280" w:lineRule="exact"/>
              <w:jc w:val="left"/>
              <w:rPr>
                <w:rFonts w:ascii="Times New Roman" w:hAnsi="Times New Roman" w:eastAsia="仿宋_GB2312" w:cs="Times New Roman"/>
                <w:color w:val="000000"/>
                <w:kern w:val="0"/>
                <w:szCs w:val="21"/>
              </w:rPr>
            </w:pPr>
            <w:r>
              <w:rPr>
                <w:rFonts w:ascii="Times New Roman" w:hAnsi="Times New Roman" w:cs="Times New Roman"/>
                <w:color w:val="000000"/>
                <w:kern w:val="0"/>
                <w:szCs w:val="21"/>
              </w:rPr>
              <w:t>　5</w:t>
            </w:r>
          </w:p>
        </w:tc>
        <w:tc>
          <w:tcPr>
            <w:tcW w:w="1080" w:type="dxa"/>
            <w:tcBorders>
              <w:tl2br w:val="nil"/>
              <w:tr2bl w:val="nil"/>
            </w:tcBorders>
            <w:vAlign w:val="center"/>
          </w:tcPr>
          <w:p>
            <w:pPr>
              <w:spacing w:line="280" w:lineRule="exact"/>
              <w:jc w:val="left"/>
              <w:rPr>
                <w:rFonts w:ascii="Times New Roman" w:hAnsi="Times New Roman" w:eastAsia="仿宋_GB2312" w:cs="Times New Roman"/>
                <w:color w:val="000000"/>
                <w:kern w:val="0"/>
                <w:szCs w:val="21"/>
              </w:rPr>
            </w:pPr>
            <w:r>
              <w:rPr>
                <w:rFonts w:ascii="Times New Roman" w:hAnsi="Times New Roman" w:cs="Times New Roman"/>
                <w:color w:val="000000"/>
                <w:kern w:val="0"/>
                <w:szCs w:val="21"/>
              </w:rPr>
              <w:t>　5.0</w:t>
            </w:r>
          </w:p>
        </w:tc>
        <w:tc>
          <w:tcPr>
            <w:tcW w:w="112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pPr>
              <w:spacing w:line="280" w:lineRule="exact"/>
              <w:jc w:val="left"/>
              <w:rPr>
                <w:rFonts w:ascii="Times New Roman" w:hAnsi="Times New Roman" w:cs="Times New Roman"/>
                <w:color w:val="000000"/>
                <w:kern w:val="0"/>
                <w:szCs w:val="21"/>
              </w:rPr>
            </w:pPr>
          </w:p>
        </w:tc>
        <w:tc>
          <w:tcPr>
            <w:tcW w:w="1170" w:type="dxa"/>
            <w:vMerge w:val="continue"/>
            <w:tcBorders>
              <w:tl2br w:val="nil"/>
              <w:tr2bl w:val="nil"/>
            </w:tcBorders>
            <w:vAlign w:val="center"/>
          </w:tcPr>
          <w:p>
            <w:pPr>
              <w:spacing w:line="280" w:lineRule="exact"/>
              <w:jc w:val="left"/>
              <w:rPr>
                <w:rFonts w:ascii="Times New Roman" w:hAnsi="Times New Roman" w:cs="Times New Roman"/>
                <w:color w:val="000000"/>
                <w:kern w:val="0"/>
                <w:szCs w:val="21"/>
              </w:rPr>
            </w:pPr>
          </w:p>
        </w:tc>
        <w:tc>
          <w:tcPr>
            <w:tcW w:w="1170" w:type="dxa"/>
            <w:vMerge w:val="continue"/>
            <w:tcBorders>
              <w:tl2br w:val="nil"/>
              <w:tr2bl w:val="nil"/>
            </w:tcBorders>
            <w:vAlign w:val="center"/>
          </w:tcPr>
          <w:p>
            <w:pPr>
              <w:spacing w:line="280" w:lineRule="exact"/>
              <w:jc w:val="left"/>
              <w:rPr>
                <w:rFonts w:ascii="Times New Roman" w:hAnsi="Times New Roman" w:cs="Times New Roman"/>
                <w:color w:val="000000"/>
                <w:kern w:val="0"/>
                <w:szCs w:val="21"/>
              </w:rPr>
            </w:pPr>
          </w:p>
        </w:tc>
        <w:tc>
          <w:tcPr>
            <w:tcW w:w="1245" w:type="dxa"/>
            <w:tcBorders>
              <w:tl2br w:val="nil"/>
              <w:tr2bl w:val="nil"/>
            </w:tcBorders>
            <w:vAlign w:val="center"/>
          </w:tcPr>
          <w:p>
            <w:pPr>
              <w:spacing w:line="280" w:lineRule="exact"/>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w:t>
            </w:r>
          </w:p>
        </w:tc>
        <w:tc>
          <w:tcPr>
            <w:tcW w:w="115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21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870"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080"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12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28" w:type="dxa"/>
            <w:gridSpan w:val="6"/>
            <w:tcBorders>
              <w:tl2br w:val="nil"/>
              <w:tr2bl w:val="nil"/>
            </w:tcBorders>
            <w:vAlign w:val="center"/>
          </w:tcPr>
          <w:p>
            <w:pPr>
              <w:spacing w:line="280" w:lineRule="exac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总分</w:t>
            </w:r>
          </w:p>
        </w:tc>
        <w:tc>
          <w:tcPr>
            <w:tcW w:w="870" w:type="dxa"/>
            <w:tcBorders>
              <w:tl2br w:val="nil"/>
              <w:tr2bl w:val="nil"/>
            </w:tcBorders>
            <w:vAlign w:val="center"/>
          </w:tcPr>
          <w:p>
            <w:pPr>
              <w:spacing w:line="28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100</w:t>
            </w:r>
          </w:p>
        </w:tc>
        <w:tc>
          <w:tcPr>
            <w:tcW w:w="1080" w:type="dxa"/>
            <w:tcBorders>
              <w:tl2br w:val="nil"/>
              <w:tr2bl w:val="nil"/>
            </w:tcBorders>
            <w:vAlign w:val="center"/>
          </w:tcPr>
          <w:p>
            <w:pPr>
              <w:spacing w:line="280" w:lineRule="exact"/>
              <w:jc w:val="left"/>
              <w:rPr>
                <w:rFonts w:ascii="Times New Roman" w:hAnsi="Times New Roman" w:eastAsia="仿宋_GB2312" w:cs="Times New Roman"/>
                <w:color w:val="000000"/>
                <w:kern w:val="0"/>
                <w:szCs w:val="21"/>
              </w:rPr>
            </w:pPr>
            <w:r>
              <w:rPr>
                <w:rFonts w:ascii="Times New Roman" w:hAnsi="Times New Roman" w:cs="Times New Roman"/>
                <w:color w:val="000000"/>
                <w:kern w:val="0"/>
                <w:szCs w:val="21"/>
              </w:rPr>
              <w:t>99.5</w:t>
            </w:r>
          </w:p>
        </w:tc>
        <w:tc>
          <w:tcPr>
            <w:tcW w:w="1125" w:type="dxa"/>
            <w:tcBorders>
              <w:tl2br w:val="nil"/>
              <w:tr2bl w:val="nil"/>
            </w:tcBorders>
            <w:vAlign w:val="center"/>
          </w:tcPr>
          <w:p>
            <w:pPr>
              <w:spacing w:line="28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r>
    </w:tbl>
    <w:p>
      <w:pPr>
        <w:pStyle w:val="9"/>
        <w:widowControl w:val="0"/>
        <w:shd w:val="clear" w:color="auto" w:fill="FFFFFF"/>
        <w:spacing w:before="0" w:beforeAutospacing="0" w:after="0" w:afterAutospacing="0" w:line="600" w:lineRule="exact"/>
        <w:rPr>
          <w:rFonts w:ascii="Times New Roman" w:hAnsi="Times New Roman" w:eastAsia="仿宋" w:cs="Times New Roman"/>
          <w:color w:val="000000"/>
          <w:sz w:val="20"/>
          <w:szCs w:val="20"/>
        </w:rPr>
      </w:pPr>
      <w:r>
        <w:rPr>
          <w:rFonts w:ascii="Times New Roman" w:hAnsi="Times New Roman" w:eastAsia="仿宋" w:cs="Times New Roman"/>
          <w:sz w:val="20"/>
          <w:szCs w:val="20"/>
        </w:rPr>
        <w:t>填表人：尹湘平  填报日期：202</w:t>
      </w:r>
      <w:r>
        <w:rPr>
          <w:rFonts w:hint="eastAsia" w:ascii="Times New Roman" w:hAnsi="Times New Roman" w:eastAsia="仿宋" w:cs="Times New Roman"/>
          <w:sz w:val="20"/>
          <w:szCs w:val="20"/>
        </w:rPr>
        <w:t>2</w:t>
      </w:r>
      <w:r>
        <w:rPr>
          <w:rFonts w:ascii="Times New Roman" w:hAnsi="Times New Roman" w:eastAsia="仿宋" w:cs="Times New Roman"/>
          <w:sz w:val="20"/>
          <w:szCs w:val="20"/>
        </w:rPr>
        <w:t>年4月</w:t>
      </w:r>
      <w:r>
        <w:rPr>
          <w:rFonts w:hint="eastAsia" w:ascii="Times New Roman" w:hAnsi="Times New Roman" w:eastAsia="仿宋" w:cs="Times New Roman"/>
          <w:sz w:val="20"/>
          <w:szCs w:val="20"/>
          <w:lang w:val="en-US" w:eastAsia="zh-CN"/>
        </w:rPr>
        <w:t>2</w:t>
      </w:r>
      <w:r>
        <w:rPr>
          <w:rFonts w:ascii="Times New Roman" w:hAnsi="Times New Roman" w:eastAsia="仿宋" w:cs="Times New Roman"/>
          <w:sz w:val="20"/>
          <w:szCs w:val="20"/>
        </w:rPr>
        <w:t>0日  联</w:t>
      </w:r>
      <w:bookmarkStart w:id="0" w:name="_GoBack"/>
      <w:bookmarkEnd w:id="0"/>
      <w:r>
        <w:rPr>
          <w:rFonts w:ascii="Times New Roman" w:hAnsi="Times New Roman" w:eastAsia="仿宋" w:cs="Times New Roman"/>
          <w:sz w:val="20"/>
          <w:szCs w:val="20"/>
        </w:rPr>
        <w:t>系电话：17307370239  单位负责人签字：李恩念</w:t>
      </w:r>
    </w:p>
    <w:sectPr>
      <w:footerReference r:id="rId3" w:type="default"/>
      <w:pgSz w:w="11906" w:h="16838"/>
      <w:pgMar w:top="1701" w:right="1417" w:bottom="1701"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ascii="方正仿宋简体" w:hAnsi="方正仿宋简体" w:eastAsia="方正仿宋简体" w:cs="方正仿宋简体"/>
                    <w:sz w:val="28"/>
                    <w:szCs w:val="28"/>
                  </w:rPr>
                  <w:t>- 11 -</w:t>
                </w:r>
                <w:r>
                  <w:rPr>
                    <w:rFonts w:hint="eastAsia" w:ascii="方正仿宋简体" w:hAnsi="方正仿宋简体" w:eastAsia="方正仿宋简体" w:cs="方正仿宋简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1FDD36"/>
    <w:multiLevelType w:val="singleLevel"/>
    <w:tmpl w:val="3C1FDD36"/>
    <w:lvl w:ilvl="0" w:tentative="0">
      <w:start w:val="1"/>
      <w:numFmt w:val="decimal"/>
      <w:suff w:val="space"/>
      <w:lvlText w:val="%1."/>
      <w:lvlJc w:val="left"/>
      <w:rPr>
        <w:rFonts w:hint="default" w:ascii="Times New Roman" w:hAnsi="Times New Roman" w:cs="Times New Roman"/>
      </w:rPr>
    </w:lvl>
  </w:abstractNum>
  <w:abstractNum w:abstractNumId="1">
    <w:nsid w:val="60EFCA68"/>
    <w:multiLevelType w:val="singleLevel"/>
    <w:tmpl w:val="60EFCA68"/>
    <w:lvl w:ilvl="0" w:tentative="0">
      <w:start w:val="1"/>
      <w:numFmt w:val="decimal"/>
      <w:suff w:val="space"/>
      <w:lvlText w:val="%1."/>
      <w:lvlJc w:val="left"/>
      <w:rPr>
        <w:rFonts w:hint="default" w:ascii="Times New Roman" w:hAnsi="Times New Roman"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40227"/>
    <w:rsid w:val="00007260"/>
    <w:rsid w:val="00015844"/>
    <w:rsid w:val="00017E3A"/>
    <w:rsid w:val="000223E1"/>
    <w:rsid w:val="000302D7"/>
    <w:rsid w:val="000714F8"/>
    <w:rsid w:val="0007504E"/>
    <w:rsid w:val="000762D6"/>
    <w:rsid w:val="00076974"/>
    <w:rsid w:val="0009000A"/>
    <w:rsid w:val="000B59AC"/>
    <w:rsid w:val="000C4745"/>
    <w:rsid w:val="00116461"/>
    <w:rsid w:val="001256D6"/>
    <w:rsid w:val="001613AD"/>
    <w:rsid w:val="001C7A1F"/>
    <w:rsid w:val="00212B74"/>
    <w:rsid w:val="002238C7"/>
    <w:rsid w:val="002269F6"/>
    <w:rsid w:val="00250E34"/>
    <w:rsid w:val="00266605"/>
    <w:rsid w:val="00274E74"/>
    <w:rsid w:val="00290340"/>
    <w:rsid w:val="002914B0"/>
    <w:rsid w:val="002C309B"/>
    <w:rsid w:val="002D2F3A"/>
    <w:rsid w:val="002F6643"/>
    <w:rsid w:val="00303C52"/>
    <w:rsid w:val="00311208"/>
    <w:rsid w:val="00321C57"/>
    <w:rsid w:val="00351F87"/>
    <w:rsid w:val="00367BF3"/>
    <w:rsid w:val="003B3577"/>
    <w:rsid w:val="003B3F15"/>
    <w:rsid w:val="003C0849"/>
    <w:rsid w:val="003C7BE5"/>
    <w:rsid w:val="003E5417"/>
    <w:rsid w:val="003F3E71"/>
    <w:rsid w:val="003F7DD1"/>
    <w:rsid w:val="00441741"/>
    <w:rsid w:val="00444B28"/>
    <w:rsid w:val="004A3C8A"/>
    <w:rsid w:val="004B370F"/>
    <w:rsid w:val="004B6CF1"/>
    <w:rsid w:val="004C1A5A"/>
    <w:rsid w:val="004F3E9E"/>
    <w:rsid w:val="00531F2C"/>
    <w:rsid w:val="00550174"/>
    <w:rsid w:val="005510E8"/>
    <w:rsid w:val="00560AE1"/>
    <w:rsid w:val="00597BF1"/>
    <w:rsid w:val="005A0EFE"/>
    <w:rsid w:val="005C7D0E"/>
    <w:rsid w:val="005D0C24"/>
    <w:rsid w:val="005D33A9"/>
    <w:rsid w:val="005E08E1"/>
    <w:rsid w:val="005E15A2"/>
    <w:rsid w:val="00602B40"/>
    <w:rsid w:val="00644CF6"/>
    <w:rsid w:val="006455F0"/>
    <w:rsid w:val="006A7C97"/>
    <w:rsid w:val="006B4E96"/>
    <w:rsid w:val="00703851"/>
    <w:rsid w:val="00705065"/>
    <w:rsid w:val="007276CD"/>
    <w:rsid w:val="00730BF0"/>
    <w:rsid w:val="00741533"/>
    <w:rsid w:val="00751077"/>
    <w:rsid w:val="00751833"/>
    <w:rsid w:val="00756496"/>
    <w:rsid w:val="0076479F"/>
    <w:rsid w:val="00780137"/>
    <w:rsid w:val="00782270"/>
    <w:rsid w:val="007B05CE"/>
    <w:rsid w:val="007D0FFD"/>
    <w:rsid w:val="007D4F03"/>
    <w:rsid w:val="00815B2D"/>
    <w:rsid w:val="00820892"/>
    <w:rsid w:val="00843009"/>
    <w:rsid w:val="00867121"/>
    <w:rsid w:val="00890EDB"/>
    <w:rsid w:val="00896F87"/>
    <w:rsid w:val="008A0735"/>
    <w:rsid w:val="008A4852"/>
    <w:rsid w:val="008B6EDC"/>
    <w:rsid w:val="008D50C1"/>
    <w:rsid w:val="008D7A80"/>
    <w:rsid w:val="008E0D4E"/>
    <w:rsid w:val="00932ECC"/>
    <w:rsid w:val="009373E8"/>
    <w:rsid w:val="009468D1"/>
    <w:rsid w:val="0094737B"/>
    <w:rsid w:val="009652F8"/>
    <w:rsid w:val="00970E95"/>
    <w:rsid w:val="009A7E56"/>
    <w:rsid w:val="009B5A68"/>
    <w:rsid w:val="009C753C"/>
    <w:rsid w:val="009E3919"/>
    <w:rsid w:val="00A4454F"/>
    <w:rsid w:val="00A72B26"/>
    <w:rsid w:val="00AE369A"/>
    <w:rsid w:val="00AE465F"/>
    <w:rsid w:val="00AF66A4"/>
    <w:rsid w:val="00B179F4"/>
    <w:rsid w:val="00B32CF1"/>
    <w:rsid w:val="00B46818"/>
    <w:rsid w:val="00B77F4B"/>
    <w:rsid w:val="00B83BB7"/>
    <w:rsid w:val="00BB3962"/>
    <w:rsid w:val="00BB5756"/>
    <w:rsid w:val="00BE4DDC"/>
    <w:rsid w:val="00C23E5E"/>
    <w:rsid w:val="00C27325"/>
    <w:rsid w:val="00C402A2"/>
    <w:rsid w:val="00C60637"/>
    <w:rsid w:val="00C75FDB"/>
    <w:rsid w:val="00CB6D02"/>
    <w:rsid w:val="00CE1296"/>
    <w:rsid w:val="00CE20B8"/>
    <w:rsid w:val="00D11DA3"/>
    <w:rsid w:val="00D16F09"/>
    <w:rsid w:val="00D56148"/>
    <w:rsid w:val="00D63EB5"/>
    <w:rsid w:val="00D717ED"/>
    <w:rsid w:val="00D871D0"/>
    <w:rsid w:val="00D908A3"/>
    <w:rsid w:val="00D94693"/>
    <w:rsid w:val="00DA5943"/>
    <w:rsid w:val="00DA7C3D"/>
    <w:rsid w:val="00DC3DF5"/>
    <w:rsid w:val="00DD1E72"/>
    <w:rsid w:val="00DF3F34"/>
    <w:rsid w:val="00E314F0"/>
    <w:rsid w:val="00E33929"/>
    <w:rsid w:val="00E40227"/>
    <w:rsid w:val="00E56720"/>
    <w:rsid w:val="00E7247C"/>
    <w:rsid w:val="00EA7FC1"/>
    <w:rsid w:val="00EB78D0"/>
    <w:rsid w:val="00EC6A89"/>
    <w:rsid w:val="00EE7F6C"/>
    <w:rsid w:val="00EF094B"/>
    <w:rsid w:val="00F8730B"/>
    <w:rsid w:val="00F92335"/>
    <w:rsid w:val="00F97CE9"/>
    <w:rsid w:val="00FC0AC4"/>
    <w:rsid w:val="00FC64CB"/>
    <w:rsid w:val="00FD4CD3"/>
    <w:rsid w:val="00FF1EED"/>
    <w:rsid w:val="00FF6C3A"/>
    <w:rsid w:val="02D52AF4"/>
    <w:rsid w:val="044E49D3"/>
    <w:rsid w:val="0AC1764A"/>
    <w:rsid w:val="0AFA6447"/>
    <w:rsid w:val="103B6761"/>
    <w:rsid w:val="156850B3"/>
    <w:rsid w:val="15AE1B5B"/>
    <w:rsid w:val="19C36305"/>
    <w:rsid w:val="1C9C2BEA"/>
    <w:rsid w:val="201947C0"/>
    <w:rsid w:val="25C446D8"/>
    <w:rsid w:val="2A314FBB"/>
    <w:rsid w:val="2E3E6033"/>
    <w:rsid w:val="34AA5E3B"/>
    <w:rsid w:val="35231A88"/>
    <w:rsid w:val="3F9D78BA"/>
    <w:rsid w:val="40394299"/>
    <w:rsid w:val="42950B63"/>
    <w:rsid w:val="44001B17"/>
    <w:rsid w:val="52DC5FC8"/>
    <w:rsid w:val="54724C35"/>
    <w:rsid w:val="56711057"/>
    <w:rsid w:val="56E0746A"/>
    <w:rsid w:val="57E8371F"/>
    <w:rsid w:val="5D210932"/>
    <w:rsid w:val="5FC20FC0"/>
    <w:rsid w:val="612A0A54"/>
    <w:rsid w:val="6154013B"/>
    <w:rsid w:val="62611B5C"/>
    <w:rsid w:val="64E84AB9"/>
    <w:rsid w:val="671D08B1"/>
    <w:rsid w:val="6BD31964"/>
    <w:rsid w:val="6EA45D7B"/>
    <w:rsid w:val="72E6216D"/>
    <w:rsid w:val="76374B50"/>
    <w:rsid w:val="78545820"/>
    <w:rsid w:val="788E2B13"/>
    <w:rsid w:val="7CA4296D"/>
    <w:rsid w:val="7EC107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1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rPr>
      <w:rFonts w:ascii="Calibri" w:hAnsi="Calibri" w:eastAsia="方正仿宋简体" w:cs="方正仿宋简体"/>
      <w:sz w:val="32"/>
      <w:szCs w:val="32"/>
    </w:rPr>
  </w:style>
  <w:style w:type="paragraph" w:styleId="4">
    <w:name w:val="annotation text"/>
    <w:basedOn w:val="1"/>
    <w:link w:val="15"/>
    <w:semiHidden/>
    <w:unhideWhenUsed/>
    <w:qFormat/>
    <w:uiPriority w:val="99"/>
    <w:pPr>
      <w:jc w:val="left"/>
    </w:pPr>
  </w:style>
  <w:style w:type="paragraph" w:styleId="5">
    <w:name w:val="Body Text Indent"/>
    <w:basedOn w:val="1"/>
    <w:link w:val="18"/>
    <w:qFormat/>
    <w:uiPriority w:val="0"/>
    <w:pPr>
      <w:ind w:firstLine="632" w:firstLineChars="200"/>
    </w:pPr>
    <w:rPr>
      <w:rFonts w:ascii="Calibri" w:hAnsi="Calibri" w:eastAsia="仿宋_GB2312" w:cs="Times New Roman"/>
      <w:sz w:val="32"/>
      <w:szCs w:val="20"/>
    </w:rPr>
  </w:style>
  <w:style w:type="paragraph" w:styleId="6">
    <w:name w:val="Date"/>
    <w:basedOn w:val="1"/>
    <w:next w:val="1"/>
    <w:link w:val="17"/>
    <w:semiHidden/>
    <w:unhideWhenUsed/>
    <w:qFormat/>
    <w:uiPriority w:val="99"/>
    <w:pPr>
      <w:ind w:left="100" w:leftChars="2500"/>
    </w:pPr>
  </w:style>
  <w:style w:type="paragraph" w:styleId="7">
    <w:name w:val="footer"/>
    <w:basedOn w:val="1"/>
    <w:link w:val="14"/>
    <w:semiHidden/>
    <w:unhideWhenUsed/>
    <w:qFormat/>
    <w:uiPriority w:val="99"/>
    <w:pPr>
      <w:tabs>
        <w:tab w:val="center" w:pos="4153"/>
        <w:tab w:val="right" w:pos="8306"/>
      </w:tabs>
      <w:snapToGrid w:val="0"/>
      <w:jc w:val="left"/>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2">
    <w:name w:val="标题 3 Char"/>
    <w:basedOn w:val="11"/>
    <w:link w:val="3"/>
    <w:qFormat/>
    <w:uiPriority w:val="9"/>
    <w:rPr>
      <w:rFonts w:ascii="宋体" w:hAnsi="宋体" w:eastAsia="宋体" w:cs="宋体"/>
      <w:b/>
      <w:bCs/>
      <w:kern w:val="0"/>
      <w:sz w:val="27"/>
      <w:szCs w:val="27"/>
    </w:rPr>
  </w:style>
  <w:style w:type="character" w:customStyle="1" w:styleId="13">
    <w:name w:val="页眉 Char"/>
    <w:basedOn w:val="11"/>
    <w:link w:val="8"/>
    <w:semiHidden/>
    <w:qFormat/>
    <w:uiPriority w:val="99"/>
    <w:rPr>
      <w:sz w:val="18"/>
      <w:szCs w:val="18"/>
    </w:rPr>
  </w:style>
  <w:style w:type="character" w:customStyle="1" w:styleId="14">
    <w:name w:val="页脚 Char"/>
    <w:basedOn w:val="11"/>
    <w:link w:val="7"/>
    <w:semiHidden/>
    <w:qFormat/>
    <w:uiPriority w:val="99"/>
    <w:rPr>
      <w:sz w:val="18"/>
      <w:szCs w:val="18"/>
    </w:rPr>
  </w:style>
  <w:style w:type="character" w:customStyle="1" w:styleId="15">
    <w:name w:val="批注文字 Char"/>
    <w:basedOn w:val="11"/>
    <w:link w:val="4"/>
    <w:semiHidden/>
    <w:qFormat/>
    <w:uiPriority w:val="99"/>
  </w:style>
  <w:style w:type="paragraph" w:styleId="1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7">
    <w:name w:val="日期 Char"/>
    <w:basedOn w:val="11"/>
    <w:link w:val="6"/>
    <w:semiHidden/>
    <w:qFormat/>
    <w:uiPriority w:val="99"/>
  </w:style>
  <w:style w:type="character" w:customStyle="1" w:styleId="18">
    <w:name w:val="正文文本缩进 Char"/>
    <w:basedOn w:val="11"/>
    <w:link w:val="5"/>
    <w:qFormat/>
    <w:uiPriority w:val="0"/>
    <w:rPr>
      <w:rFonts w:ascii="Calibri" w:hAnsi="Calibri" w:eastAsia="仿宋_GB2312" w:cs="Times New Roman"/>
      <w:sz w:val="32"/>
      <w:szCs w:val="20"/>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16</Pages>
  <Words>7504</Words>
  <Characters>8057</Characters>
  <Lines>60</Lines>
  <Paragraphs>17</Paragraphs>
  <TotalTime>23</TotalTime>
  <ScaleCrop>false</ScaleCrop>
  <LinksUpToDate>false</LinksUpToDate>
  <CharactersWithSpaces>8174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2020-11-13T00:44:00Z</dcterms:created>
  <dc:creator>Windows User</dc:creator>
  <cp:lastModifiedBy>Administrator</cp:lastModifiedBy>
  <cp:lastPrinted>2022-04-01T01:16:00Z</cp:lastPrinted>
  <dcterms:modified xsi:type="dcterms:W3CDTF">2022-04-19T08:07:40Z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295884180_cloud</vt:lpwstr>
  </property>
  <property fmtid="{D5CDD505-2E9C-101B-9397-08002B2CF9AE}" pid="3" name="KSOProductBuildVer">
    <vt:lpwstr>2052-11.1.0.11365</vt:lpwstr>
  </property>
  <property fmtid="{D5CDD505-2E9C-101B-9397-08002B2CF9AE}" pid="4" name="ICV">
    <vt:lpwstr>6DB58BE220FC4CE0AB9D946E1C25155D</vt:lpwstr>
  </property>
</Properties>
</file>