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2022年深化医药卫生体制改革真抓实干工作</w:t>
      </w:r>
    </w:p>
    <w:p>
      <w:pPr>
        <w:spacing w:line="660" w:lineRule="exact"/>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自评报告</w:t>
      </w:r>
    </w:p>
    <w:p>
      <w:pPr>
        <w:spacing w:line="560" w:lineRule="exact"/>
        <w:jc w:val="center"/>
        <w:rPr>
          <w:rFonts w:hint="default" w:ascii="楷体_GB2312" w:hAnsi="仿宋_GB2312" w:eastAsia="楷体_GB2312" w:cs="仿宋_GB2312"/>
          <w:sz w:val="32"/>
          <w:szCs w:val="32"/>
          <w:lang w:val="en-US" w:eastAsia="zh-CN"/>
        </w:rPr>
      </w:pPr>
      <w:r>
        <w:rPr>
          <w:rFonts w:hint="eastAsia" w:ascii="楷体_GB2312" w:hAnsi="仿宋_GB2312" w:eastAsia="楷体_GB2312" w:cs="仿宋_GB2312"/>
          <w:sz w:val="32"/>
          <w:szCs w:val="32"/>
          <w:lang w:val="en-US" w:eastAsia="zh-CN"/>
        </w:rPr>
        <w:t>益阳市深化医药卫生体制改革工作领导小组</w:t>
      </w:r>
    </w:p>
    <w:p>
      <w:pPr>
        <w:spacing w:line="560" w:lineRule="exact"/>
        <w:jc w:val="center"/>
        <w:rPr>
          <w:rFonts w:ascii="楷体_GB2312" w:hAnsi="仿宋_GB2312" w:eastAsia="楷体_GB2312" w:cs="仿宋_GB2312"/>
          <w:sz w:val="32"/>
          <w:szCs w:val="32"/>
        </w:rPr>
      </w:pPr>
      <w:r>
        <w:rPr>
          <w:rFonts w:hint="eastAsia" w:ascii="楷体_GB2312" w:hAnsi="仿宋_GB2312" w:eastAsia="楷体_GB2312" w:cs="仿宋_GB2312"/>
          <w:sz w:val="32"/>
          <w:szCs w:val="32"/>
        </w:rPr>
        <w:t>（</w:t>
      </w:r>
      <w:r>
        <w:rPr>
          <w:rFonts w:ascii="楷体_GB2312" w:hAnsi="仿宋_GB2312" w:eastAsia="楷体_GB2312" w:cs="仿宋_GB2312"/>
          <w:sz w:val="32"/>
          <w:szCs w:val="32"/>
        </w:rPr>
        <w:t>202</w:t>
      </w:r>
      <w:r>
        <w:rPr>
          <w:rFonts w:hint="eastAsia" w:ascii="楷体_GB2312" w:hAnsi="仿宋_GB2312" w:eastAsia="楷体_GB2312" w:cs="仿宋_GB2312"/>
          <w:sz w:val="32"/>
          <w:szCs w:val="32"/>
          <w:lang w:val="en-US" w:eastAsia="zh-CN"/>
        </w:rPr>
        <w:t>2</w:t>
      </w:r>
      <w:r>
        <w:rPr>
          <w:rFonts w:hint="eastAsia" w:ascii="楷体_GB2312" w:hAnsi="仿宋_GB2312" w:eastAsia="楷体_GB2312" w:cs="仿宋_GB2312"/>
          <w:sz w:val="32"/>
          <w:szCs w:val="32"/>
        </w:rPr>
        <w:t>年</w:t>
      </w:r>
      <w:r>
        <w:rPr>
          <w:rFonts w:hint="eastAsia" w:ascii="楷体_GB2312" w:hAnsi="仿宋_GB2312" w:eastAsia="楷体_GB2312" w:cs="仿宋_GB2312"/>
          <w:sz w:val="32"/>
          <w:szCs w:val="32"/>
          <w:lang w:val="en-US" w:eastAsia="zh-CN"/>
        </w:rPr>
        <w:t>12</w:t>
      </w:r>
      <w:r>
        <w:rPr>
          <w:rFonts w:hint="eastAsia" w:ascii="楷体_GB2312" w:hAnsi="仿宋_GB2312" w:eastAsia="楷体_GB2312" w:cs="仿宋_GB2312"/>
          <w:sz w:val="32"/>
          <w:szCs w:val="32"/>
        </w:rPr>
        <w:t>月）</w:t>
      </w:r>
    </w:p>
    <w:p>
      <w:pPr>
        <w:spacing w:line="480" w:lineRule="exact"/>
        <w:jc w:val="center"/>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val="en-US" w:eastAsia="zh-CN"/>
        </w:rPr>
        <w:t>省医改办</w:t>
      </w:r>
      <w:r>
        <w:rPr>
          <w:rFonts w:hint="eastAsia" w:ascii="仿宋_GB2312" w:hAnsi="仿宋_GB2312" w:eastAsia="仿宋_GB2312" w:cs="仿宋_GB2312"/>
          <w:sz w:val="32"/>
          <w:szCs w:val="32"/>
        </w:rPr>
        <w:t>的正确领导</w:t>
      </w:r>
      <w:r>
        <w:rPr>
          <w:rFonts w:hint="eastAsia" w:ascii="仿宋_GB2312" w:hAnsi="仿宋_GB2312" w:eastAsia="仿宋_GB2312" w:cs="仿宋_GB2312"/>
          <w:sz w:val="32"/>
          <w:szCs w:val="32"/>
          <w:lang w:val="en-US" w:eastAsia="zh-CN"/>
        </w:rPr>
        <w:t>和大力支持</w:t>
      </w:r>
      <w:r>
        <w:rPr>
          <w:rFonts w:hint="eastAsia" w:ascii="仿宋_GB2312" w:hAnsi="仿宋_GB2312" w:eastAsia="仿宋_GB2312" w:cs="仿宋_GB2312"/>
          <w:sz w:val="32"/>
          <w:szCs w:val="32"/>
        </w:rPr>
        <w:t>下，益阳市紧紧深化医药卫生体制改革工作各项决策部署，按照“保基本、强基层、建机制”的改革主线，</w:t>
      </w:r>
      <w:r>
        <w:rPr>
          <w:rFonts w:hint="eastAsia" w:ascii="仿宋_GB2312" w:hAnsi="仿宋_GB2312" w:eastAsia="仿宋_GB2312" w:cs="仿宋_GB2312"/>
          <w:sz w:val="32"/>
          <w:szCs w:val="32"/>
          <w:lang w:val="en-US" w:eastAsia="zh-CN"/>
        </w:rPr>
        <w:t>有效构建有序的就医和诊疗新格局，持续推动公立医院改革和高质量发展</w:t>
      </w:r>
      <w:r>
        <w:rPr>
          <w:rFonts w:hint="eastAsia" w:ascii="仿宋_GB2312" w:hAnsi="仿宋_GB2312" w:eastAsia="仿宋_GB2312" w:cs="仿宋_GB2312"/>
          <w:sz w:val="32"/>
          <w:szCs w:val="32"/>
        </w:rPr>
        <w:t>，深化医药卫生体制改革真抓实干工作</w:t>
      </w:r>
      <w:r>
        <w:rPr>
          <w:rFonts w:hint="eastAsia" w:ascii="仿宋_GB2312" w:hAnsi="仿宋_GB2312" w:eastAsia="仿宋_GB2312" w:cs="仿宋_GB2312"/>
          <w:sz w:val="32"/>
          <w:szCs w:val="32"/>
          <w:lang w:val="en-US" w:eastAsia="zh-CN"/>
        </w:rPr>
        <w:t>有序</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有关情况</w:t>
      </w:r>
      <w:r>
        <w:rPr>
          <w:rFonts w:hint="default" w:ascii="仿宋_GB2312" w:hAnsi="仿宋_GB2312" w:eastAsia="仿宋_GB2312" w:cs="仿宋_GB2312"/>
          <w:sz w:val="32"/>
          <w:szCs w:val="32"/>
          <w:lang w:val="en-US" w:eastAsia="zh-CN"/>
        </w:rPr>
        <w:t>汇</w:t>
      </w:r>
      <w:r>
        <w:rPr>
          <w:rFonts w:hint="eastAsia" w:ascii="仿宋_GB2312" w:hAnsi="仿宋_GB2312" w:eastAsia="仿宋_GB2312" w:cs="仿宋_GB2312"/>
          <w:sz w:val="32"/>
          <w:szCs w:val="32"/>
          <w:lang w:eastAsia="zh-CN"/>
        </w:rPr>
        <w:t>报如下</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一、主要工作进展</w:t>
      </w:r>
      <w:r>
        <w:rPr>
          <w:rFonts w:hint="eastAsia"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 w:eastAsia="楷体_GB2312" w:cs="楷体"/>
          <w:b/>
          <w:sz w:val="32"/>
          <w:szCs w:val="32"/>
        </w:rPr>
        <w:t>（一）</w:t>
      </w:r>
      <w:r>
        <w:rPr>
          <w:rFonts w:hint="eastAsia" w:ascii="楷体_GB2312" w:hAnsi="楷体" w:eastAsia="楷体_GB2312" w:cs="楷体"/>
          <w:b/>
          <w:sz w:val="32"/>
          <w:szCs w:val="32"/>
          <w:lang w:val="en-US" w:eastAsia="zh-CN"/>
        </w:rPr>
        <w:t>学习推广三明医改经验</w:t>
      </w:r>
      <w:r>
        <w:rPr>
          <w:rFonts w:hint="eastAsia" w:ascii="仿宋_GB2312" w:hAnsi="仿宋_GB2312" w:eastAsia="仿宋_GB2312" w:cs="仿宋_GB2312"/>
          <w:sz w:val="32"/>
          <w:szCs w:val="32"/>
        </w:rPr>
        <w:t>。全面落实由市长任医改领导小组组长、一名分管市长分管“三医”的工作要求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积极推进书记任第一组长的医改双组长制度，赫山区、资阳区、安化县、桃江县、大通湖区已经落实到位</w:t>
      </w:r>
      <w:r>
        <w:rPr>
          <w:rFonts w:hint="eastAsia" w:ascii="仿宋_GB2312" w:hAnsi="仿宋_GB2312" w:eastAsia="仿宋_GB2312" w:cs="仿宋_GB2312"/>
          <w:sz w:val="32"/>
          <w:szCs w:val="32"/>
        </w:rPr>
        <w:t>。印发《益阳市2022年深化医药卫生体制改革真抓实干成效明显督查激励实施方案》，争取资金表彰激励先进市直单位和先进区县（市）人民政府各3个。制定《益阳市关于深入推广福建省三明市经验深化医药卫生体制改革任务台账》，结合医疗服务月报和医改台账，每月对涉改公立医院综合改革部分重点指标进行汇总监测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推进优质医疗资源均衡布局。</w:t>
      </w:r>
      <w:r>
        <w:rPr>
          <w:rFonts w:hint="eastAsia" w:ascii="仿宋_GB2312" w:hAnsi="仿宋_GB2312" w:eastAsia="仿宋_GB2312" w:cs="仿宋_GB2312"/>
          <w:sz w:val="32"/>
          <w:szCs w:val="32"/>
          <w:lang w:val="en-US" w:eastAsia="zh-CN"/>
        </w:rPr>
        <w:t>市人民政府高度重视优质医疗资源扩容和均衡布局，市委副书记、市长陈竞多次调度中心城区医疗资源布局情况，副市长罗晓皓多次调度市中心医院与益阳康雅医院整合情况。</w:t>
      </w:r>
      <w:r>
        <w:rPr>
          <w:rFonts w:hint="eastAsia" w:ascii="仿宋_GB2312" w:hAnsi="仿宋_GB2312" w:eastAsia="仿宋_GB2312" w:cs="仿宋_GB2312"/>
          <w:sz w:val="32"/>
          <w:szCs w:val="32"/>
        </w:rPr>
        <w:t>建立各种形式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医联体27个，其中市级医联体（含市域医联体、专科联盟）9个，县域医共体13个，远程医疗协作网5个，覆盖全市所有二级公立医院和政府办基层医疗机构</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引进来，持续推进沅江市人民医院与中南大学湘雅三医院、安化县人民医院与省肿瘤医院建立医联体合作关系；桃江县人民医院与中南大学湘雅二医院建立专科联盟。送出去，与湘雅二医院签订人才培养协议，每年选派80名医务人员到湘雅二医院进修。强起来，益阳市中心医院与大通湖区管委会建立医联体，将帮扶大通湖区人民医院建设2个零起点专科、帮助创建3个市级重点专科、做实7个有基础的专科联盟，同时引进国内知名医疗专家，设立张澜波教授名医工作站、王志刚副教授名医工作站。</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推动公立医院改革和高质量发展。</w:t>
      </w:r>
      <w:r>
        <w:rPr>
          <w:rFonts w:hint="eastAsia" w:ascii="仿宋_GB2312" w:hAnsi="仿宋_GB2312" w:eastAsia="仿宋_GB2312" w:cs="仿宋_GB2312"/>
          <w:sz w:val="32"/>
          <w:szCs w:val="32"/>
          <w:lang w:val="en-US" w:eastAsia="zh-CN"/>
        </w:rPr>
        <w:t>市人民政府克服困难，市本级安排医改专项补助资金1800万元并纳入财政预算，以保障深化医药卫生体制改革各项重点工作有序推进。</w:t>
      </w:r>
      <w:r>
        <w:rPr>
          <w:rFonts w:hint="eastAsia" w:ascii="仿宋_GB2312" w:hAnsi="仿宋_GB2312" w:eastAsia="仿宋_GB2312" w:cs="仿宋_GB2312"/>
          <w:sz w:val="32"/>
          <w:szCs w:val="32"/>
        </w:rPr>
        <w:t>市委深改委审议《益阳市推动公立医院高质量发展实施方案》。将公立医院综合改革与“清廉医院”建设、“清廉医保”整治等工作有机结合，重点对医改核心指标数据不达标的单位进行了现场核查并通报了相关情况。持续优化公立医院收入结构，全市公立医院资产负债率为51.5%，2021年较2020年降低5.51个百分点。全市三级公立医院增至9家；全市共有全国农村重点特色专科1个、国家重点专科培育项目1个、省级临床重点专科36个。在全省率先构建以市120指挥中心为中枢、中心城区紧急医疗救援网络医院为支柱、区县（市）120指挥中心（急救中心）为基础的新型医疗急救体系，基本形成卫生应急1小时快速响应圈。</w:t>
      </w:r>
      <w:r>
        <w:rPr>
          <w:rFonts w:hint="eastAsia" w:ascii="仿宋_GB2312" w:hAnsi="仿宋_GB2312" w:eastAsia="仿宋_GB2312" w:cs="仿宋_GB2312"/>
          <w:sz w:val="32"/>
          <w:szCs w:val="32"/>
          <w:lang w:val="en-US" w:eastAsia="zh-CN"/>
        </w:rPr>
        <w:t>市第一中医医院、桃江县人民医院积极推进省级现代医院管理制度试点。市第一中医医院被推荐为省级清廉医院样本点，大通湖区人民医院、大栗港卫生院推荐为市级清廉医院样本点。</w:t>
      </w:r>
      <w:r>
        <w:rPr>
          <w:rFonts w:hint="eastAsia" w:ascii="仿宋" w:hAnsi="仿宋" w:eastAsia="仿宋" w:cs="仿宋"/>
          <w:color w:val="auto"/>
          <w:kern w:val="2"/>
          <w:sz w:val="32"/>
          <w:szCs w:val="32"/>
          <w:lang w:val="en-US" w:eastAsia="zh-CN" w:bidi="ar-SA"/>
        </w:rPr>
        <w:t>市委卫健工委结合基层党组织整建提质工作在市直卫健系统启动了“医心向党”党建品牌创建活动，通过“党员名医工作室”、“党员先锋岗”、“五星党支部”创建进一步助推党建与业务深度融合。</w:t>
      </w:r>
      <w:r>
        <w:rPr>
          <w:rFonts w:hint="eastAsia" w:ascii="方正仿宋_GB2312" w:hAnsi="方正仿宋_GB2312" w:eastAsia="方正仿宋_GB2312" w:cs="楷体"/>
          <w:sz w:val="32"/>
          <w:szCs w:val="32"/>
          <w:lang w:val="en-US" w:eastAsia="zh-CN"/>
        </w:rPr>
        <w:t>目前，市直卫健系统在建“党员名医工作室”8个，在建“党员先锋岗”17个。</w:t>
      </w:r>
      <w:r>
        <w:rPr>
          <w:rFonts w:hint="eastAsia" w:ascii="仿宋" w:hAnsi="仿宋" w:eastAsia="仿宋" w:cs="仿宋"/>
          <w:sz w:val="32"/>
          <w:szCs w:val="32"/>
          <w:lang w:val="en-US" w:eastAsia="zh-CN"/>
        </w:rPr>
        <w:t>根据“支部建在科室”及“应建尽建”原则</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市直8家医疗卫生单位全面完成了支部优化设置、换届或支委增补工作，市直卫健系统基层党支部由原来的50个优化设置为71个，各医疗机构党组织战斗堡垒作用明显增强。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促推基层卫生健康高质量发展。</w:t>
      </w:r>
      <w:r>
        <w:rPr>
          <w:rFonts w:hint="eastAsia" w:ascii="仿宋_GB2312" w:hAnsi="仿宋_GB2312" w:eastAsia="仿宋_GB2312" w:cs="仿宋_GB2312"/>
          <w:sz w:val="32"/>
          <w:szCs w:val="32"/>
        </w:rPr>
        <w:t>市政府办印发《关于促进基层卫生健康事业高质量发展的实施意见》（益政办发〔2022〕23号），推进基层卫生健康事业高质量发展。</w:t>
      </w:r>
      <w:r>
        <w:rPr>
          <w:rFonts w:hint="eastAsia" w:hAnsi="仿宋_GB2312" w:eastAsia="仿宋_GB2312" w:cs="仿宋_GB2312"/>
          <w:sz w:val="32"/>
          <w:szCs w:val="32"/>
          <w:lang w:val="en-US" w:eastAsia="zh-CN"/>
        </w:rPr>
        <w:t>市卫生健康委组织开展医共体推进情况专项调研，持续加强对医共体建设的指导。</w:t>
      </w:r>
      <w:r>
        <w:rPr>
          <w:rFonts w:hint="eastAsia" w:ascii="仿宋_GB2312" w:hAnsi="仿宋_GB2312" w:eastAsia="仿宋_GB2312" w:cs="仿宋_GB2312"/>
          <w:sz w:val="32"/>
          <w:szCs w:val="32"/>
        </w:rPr>
        <w:t>赫山区、南县继续推进紧密型县域医共体建设试点，推行医保基金总额付费，结余留用，合理超支分担，大通湖区成功申报湖南省第二批紧密型医共体试点区。开展家庭医生签约服务，积极推广1-3年期的签约服务协议，规范提供基本公共卫生服务、慢病长处方和中医药干预等服务，积极开展优质服务基层行活动，全市达到基本标准和推荐标准单位的占比分别为90.91%、17.27%，均已经超过省定真抓实干标准。</w:t>
      </w:r>
      <w:r>
        <w:rPr>
          <w:rFonts w:hint="eastAsia" w:hAnsi="仿宋_GB2312" w:eastAsia="仿宋_GB2312" w:cs="仿宋_GB2312"/>
          <w:sz w:val="32"/>
          <w:szCs w:val="32"/>
          <w:lang w:val="en-US" w:eastAsia="zh-CN"/>
        </w:rPr>
        <w:t>大通湖区医共体建设的</w:t>
      </w:r>
      <w:r>
        <w:rPr>
          <w:rFonts w:hint="eastAsia" w:ascii="仿宋_GB2312" w:hAnsi="仿宋_GB2312" w:eastAsia="仿宋_GB2312" w:cs="仿宋_GB2312"/>
          <w:sz w:val="32"/>
          <w:szCs w:val="32"/>
        </w:rPr>
        <w:t>典型经验在省委改革办改革简报（2022年第30期）专题推介</w:t>
      </w:r>
      <w:r>
        <w:rPr>
          <w:rFonts w:hint="eastAsia"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加强公共卫生体系建设。</w:t>
      </w:r>
      <w:r>
        <w:rPr>
          <w:rFonts w:hint="eastAsia" w:ascii="仿宋_GB2312" w:hAnsi="仿宋_GB2312" w:eastAsia="仿宋_GB2312" w:cs="仿宋_GB2312"/>
          <w:sz w:val="32"/>
          <w:szCs w:val="32"/>
        </w:rPr>
        <w:t>抓好疫情防控。快速科学精准处置南县、赫山区、沅江市、大通湖区、资阳区、益阳高新区、桃江县、安化县等11起外省输入性疫情，实现本土病例零新增、确诊病例零死亡、院内人员零感染、出院患者零复发、聚集性疫情零暴发。投入6532万元强化卫生健康系统基础设施建设，全市医疗卫生机构累计检测能力达到27.3万管，第三方已签约固定核酸检测能力55.42万管；市本级建成1725个床位的方舱医院；先后组织23批次961名医疗志愿队紧急支援上海市、安阳市、三亚市、娄底市、邵阳市、怀化市，株洲市，常德市等地抗疫。推进疾控体系改革。市委市政府为市疾控中心增加人员编制14个，绩效工资总量系数提高到1.8以上，由市财政足额保障落实，争取国家、省、市支持，总投资14.55亿元，建设益阳市公共卫生防控救治中心。按照省委、省政府《关于加强公共卫生体系建设的若干意见》精神，于1月28日率先挂牌成立了市疾病预防控制局。</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加强中医药服务体系和能力建设。</w:t>
      </w:r>
      <w:r>
        <w:rPr>
          <w:rFonts w:hint="eastAsia" w:ascii="仿宋_GB2312" w:hAnsi="仿宋_GB2312" w:eastAsia="仿宋_GB2312" w:cs="仿宋_GB2312"/>
          <w:sz w:val="32"/>
          <w:szCs w:val="32"/>
        </w:rPr>
        <w:t>出台《益阳市扶持中医药事业和产业发展专项资金管理办法》《益阳市创建全国基层中医药工作示范市工作方案》《益阳市建设湖南省国家中医药综合改革示范区先导区实施方案》等重要文件，加强政策支持，高质量推进中医药事业发展。8月，成功获批湖南省国家中医药综合改革示范区先导区，积极筹办湖南省首届中医药高质量发展高峰论坛。现有公立中医医院7家（三级公立中医医院2家，二级公立中医医院5家），社会办中医医院6家，二甲中医医院实现区县（市）全覆盖；综合医院、专科医院均设置中医科，98个社区卫生服务中心、建制乡镇卫生院100%建成中医馆，实现基层中医药服务全覆盖；有国家基层中医药工作先进单位4个，国家重点专科1个，省级重点专科16个，国医大师工作室2个，全国基层名老中医专家传承工作室3个。</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lang w:eastAsia="zh-CN"/>
        </w:rPr>
        <w:t>改善妇幼健康服务体系。</w:t>
      </w:r>
      <w:r>
        <w:rPr>
          <w:rFonts w:hint="eastAsia" w:ascii="仿宋_GB2312" w:hAnsi="仿宋_GB2312" w:eastAsia="仿宋_GB2312" w:cs="仿宋_GB2312"/>
          <w:sz w:val="32"/>
          <w:szCs w:val="32"/>
        </w:rPr>
        <w:t>全市二级妇幼保健机构增至6家。全市孕产妇孕产妇死亡率为14.12/10万，5岁以下儿童死亡率3.60‰，活产出生缺陷发生率80.11/万，较去年同期（81.24/万）下降1.39%。截止10月20日，完成孕产妇免费产前筛查民生实事18804人，完成率100.02%；完成新生儿先天性心脏病免费筛查民生实事17111人，完成率91.02%，预计11月底全面完成。自筹资金完成益阳市健康民生项目筛查62300余人。</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二、特色与亮点</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楷体" w:hAnsi="楷体" w:eastAsia="楷体" w:cs="楷体"/>
          <w:b/>
          <w:bCs/>
          <w:lang w:val="en-US" w:eastAsia="zh-CN"/>
        </w:rPr>
      </w:pPr>
      <w:r>
        <w:rPr>
          <w:rFonts w:hint="eastAsia" w:ascii="楷体" w:hAnsi="楷体" w:eastAsia="楷体" w:cs="楷体"/>
          <w:b/>
          <w:bCs/>
          <w:kern w:val="2"/>
          <w:sz w:val="32"/>
          <w:szCs w:val="32"/>
          <w:lang w:val="en-US" w:eastAsia="zh-CN" w:bidi="ar-SA"/>
        </w:rPr>
        <w:t>（一）多措并举促进医疗资源均衡布局</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1、高位推动。</w:t>
      </w:r>
      <w:r>
        <w:rPr>
          <w:rFonts w:hint="eastAsia" w:ascii="仿宋_GB2312" w:hAnsi="仿宋_GB2312" w:eastAsia="仿宋_GB2312" w:cs="仿宋_GB2312"/>
          <w:kern w:val="2"/>
          <w:sz w:val="32"/>
          <w:szCs w:val="32"/>
          <w:lang w:val="en-US" w:eastAsia="zh-CN" w:bidi="ar-SA"/>
        </w:rPr>
        <w:t>市委副书记、市长陈竞多次听取全市中心城区医疗资源布局情况，按照优化增量、盘活存量的思路，持续促进优质医疗资源扩容和均衡布局。副市长罗晓皓密集调度城市医疗集团创建情况，对益阳市中心医院与益阳康雅医院组建医疗集团进行了多次专题调研，医疗集团建设有序推进。市委深改办、市医改办联合对全市公立医院高质量发展情况进行专项调研，为促进全市公立医院高质量发展提供决策依据。</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2、创新带动。</w:t>
      </w:r>
      <w:r>
        <w:rPr>
          <w:rFonts w:hint="eastAsia" w:ascii="仿宋_GB2312" w:hAnsi="仿宋_GB2312" w:eastAsia="仿宋_GB2312" w:cs="仿宋_GB2312"/>
          <w:kern w:val="2"/>
          <w:sz w:val="32"/>
          <w:szCs w:val="32"/>
          <w:lang w:val="en-US" w:eastAsia="zh-CN" w:bidi="ar-SA"/>
        </w:rPr>
        <w:t>各区县（市）以促进优质医疗资源均衡布局为抓手，持续发挥县级医院在县域内的龙头作用，推动紧密型县域医共体建设试点提质扩面。赫山区以3家区级医院为牵头单位、13家基层医疗机构为成员单位，组建紧密型医共体，医共体内建立分级诊疗制度和“双向转诊”绿色通道；安化县由三家综合医院牵头组建3个紧密型医共体，县级医院根据自身条件与传统优势，帮助乡镇卫生院着力打造特色专科；南县采取“一科一医院、一院一特色”的紧密型医疗协助模式，南县人民医院与茅草街镇中心卫生院共建骨伤科，设立南县人民医院血液透析中心茅草街分中心，多举措满足群众就医需求；大通湖区推进区、乡、村一体化建设。</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3、信息联动。</w:t>
      </w:r>
      <w:r>
        <w:rPr>
          <w:rFonts w:hint="eastAsia" w:ascii="仿宋_GB2312" w:hAnsi="仿宋_GB2312" w:eastAsia="仿宋_GB2312" w:cs="仿宋_GB2312"/>
          <w:kern w:val="2"/>
          <w:sz w:val="32"/>
          <w:szCs w:val="32"/>
          <w:lang w:val="en-US" w:eastAsia="zh-CN" w:bidi="ar-SA"/>
        </w:rPr>
        <w:t>持续推动益阳智慧医疗建设，在全市30家二级以上公立医院、3家试点乡镇卫生院逐步实现远程诊疗、在线预约、移动支付等服务。各区县（市）探索推进医疗信息互联互通，赫山区建成“健康赫山”信息系统，建成区域医疗机构信息中心、远程会诊中心、影像中心、检验中心和心电中心；安化县远程影像和远程心电效果明显。南县远程心电诊断中心、远程影像诊断中心和消毒供应中心逐步覆盖全县各医疗机构；桃江县投资3000万元推进互联互通的卫生健康信息化，预计年底建成并投入使用；大通湖区医共体信息化建设有序推进，已经完成医共体中心机房建设，正与省卫生健康委对接数据共享事宜。</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（二）创新完善人才队伍建设</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Times New Roman" w:eastAsia="仿宋_GB2312"/>
          <w:sz w:val="32"/>
          <w:szCs w:val="32"/>
        </w:rPr>
      </w:pPr>
      <w:r>
        <w:rPr>
          <w:rFonts w:hint="eastAsia" w:ascii="仿宋" w:hAnsi="仿宋" w:eastAsia="仿宋" w:cs="仿宋"/>
          <w:b/>
          <w:bCs/>
          <w:kern w:val="2"/>
          <w:sz w:val="32"/>
          <w:szCs w:val="32"/>
          <w:lang w:val="en-US" w:eastAsia="zh-CN" w:bidi="ar-SA"/>
        </w:rPr>
        <w:t>1、拓渠道引才。</w:t>
      </w:r>
      <w:r>
        <w:rPr>
          <w:rFonts w:hint="eastAsia" w:ascii="仿宋_GB2312" w:hAnsi="Times New Roman" w:eastAsia="仿宋_GB2312"/>
          <w:sz w:val="32"/>
          <w:szCs w:val="32"/>
          <w:lang w:val="en-US" w:eastAsia="zh-CN"/>
        </w:rPr>
        <w:t>创新</w:t>
      </w:r>
      <w:r>
        <w:rPr>
          <w:rFonts w:hint="eastAsia" w:ascii="仿宋_GB2312" w:hAnsi="Times New Roman" w:eastAsia="仿宋_GB2312"/>
          <w:sz w:val="32"/>
          <w:szCs w:val="32"/>
        </w:rPr>
        <w:t>开展大专层次乡村医生本土化定向培养</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今年</w:t>
      </w:r>
      <w:r>
        <w:rPr>
          <w:rFonts w:hint="eastAsia" w:ascii="仿宋_GB2312" w:hAnsi="Times New Roman" w:eastAsia="仿宋_GB2312"/>
          <w:sz w:val="32"/>
          <w:szCs w:val="32"/>
        </w:rPr>
        <w:t>全市定向培养临床医学全日制专科学历的乡村医生90名</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充分落实医疗卫生单位选人用人自主权，支持和鼓励医疗机构通过采取灵活的评聘政策、人员补充和返聘政策、人才引进激励和导向政策等。</w:t>
      </w:r>
      <w:r>
        <w:rPr>
          <w:rFonts w:hint="eastAsia" w:ascii="仿宋_GB2312" w:hAnsi="Times New Roman" w:eastAsia="仿宋_GB2312"/>
          <w:sz w:val="32"/>
          <w:szCs w:val="32"/>
          <w:lang w:val="en-US" w:eastAsia="zh-CN"/>
        </w:rPr>
        <w:t>今年</w:t>
      </w:r>
      <w:r>
        <w:rPr>
          <w:rFonts w:hint="eastAsia" w:ascii="仿宋_GB2312" w:hAnsi="Times New Roman" w:eastAsia="仿宋_GB2312"/>
          <w:sz w:val="32"/>
          <w:szCs w:val="32"/>
        </w:rPr>
        <w:t>全市卫生健康系统引进各类人才727名。其中引进博士生 1 名，硕士研究生 74 名（985、211院校的硕士有 19 名）。</w:t>
      </w:r>
    </w:p>
    <w:p>
      <w:pPr>
        <w:pStyle w:val="6"/>
        <w:keepNext w:val="0"/>
        <w:keepLines w:val="0"/>
        <w:pageBreakBefore w:val="0"/>
        <w:kinsoku/>
        <w:wordWrap/>
        <w:overflowPunct/>
        <w:topLinePunct w:val="0"/>
        <w:autoSpaceDE/>
        <w:autoSpaceDN/>
        <w:bidi w:val="0"/>
        <w:adjustRightInd/>
        <w:spacing w:line="580" w:lineRule="exact"/>
        <w:ind w:firstLine="643" w:firstLineChars="200"/>
        <w:textAlignment w:val="auto"/>
        <w:rPr>
          <w:rFonts w:hint="default"/>
          <w:lang w:val="en-US" w:eastAsia="zh-CN"/>
        </w:rPr>
      </w:pPr>
      <w:r>
        <w:rPr>
          <w:rFonts w:hint="eastAsia" w:ascii="仿宋" w:hAnsi="仿宋" w:eastAsia="仿宋" w:cs="仿宋"/>
          <w:b/>
          <w:bCs/>
          <w:kern w:val="2"/>
          <w:sz w:val="32"/>
          <w:szCs w:val="32"/>
          <w:lang w:val="en-US" w:eastAsia="zh-CN" w:bidi="ar-SA"/>
        </w:rPr>
        <w:t>2、建平台留才。</w:t>
      </w:r>
      <w:r>
        <w:rPr>
          <w:rFonts w:hint="eastAsia" w:ascii="方正小标宋简体" w:eastAsia="仿宋_GB2312"/>
          <w:color w:val="auto"/>
          <w:sz w:val="32"/>
          <w:szCs w:val="32"/>
          <w:lang w:val="en-US" w:eastAsia="zh-CN"/>
        </w:rPr>
        <w:t>大力实施益阳市医疗卫生人才培育计划，10名医疗卫生单位干职工获评益阳市首届高层次人才。完</w:t>
      </w:r>
      <w:r>
        <w:rPr>
          <w:rFonts w:ascii="仿宋_GB2312" w:hAnsi="宋体" w:eastAsia="仿宋_GB2312" w:cs="宋体"/>
          <w:color w:val="auto"/>
          <w:sz w:val="32"/>
          <w:szCs w:val="32"/>
          <w:shd w:val="clear" w:color="auto" w:fill="FFFFFF"/>
        </w:rPr>
        <w:t>善人才引进、培养和使用管理办法，</w:t>
      </w:r>
      <w:r>
        <w:rPr>
          <w:rFonts w:hint="eastAsia" w:ascii="仿宋_GB2312" w:hAnsi="宋体" w:eastAsia="仿宋_GB2312" w:cs="宋体"/>
          <w:color w:val="auto"/>
          <w:sz w:val="32"/>
          <w:szCs w:val="32"/>
          <w:shd w:val="clear" w:color="auto" w:fill="FFFFFF"/>
          <w:lang w:val="en-US" w:eastAsia="zh-CN"/>
        </w:rPr>
        <w:t>探索</w:t>
      </w:r>
      <w:r>
        <w:rPr>
          <w:rFonts w:ascii="仿宋_GB2312" w:hAnsi="宋体" w:eastAsia="仿宋_GB2312" w:cs="宋体"/>
          <w:color w:val="auto"/>
          <w:sz w:val="32"/>
          <w:szCs w:val="32"/>
          <w:shd w:val="clear" w:color="auto" w:fill="FFFFFF"/>
        </w:rPr>
        <w:t>建立医院领导班子成员联系服务高层次人才制度，探索建立以医德、能力、业绩等为重点的人才评价体系</w:t>
      </w:r>
      <w:r>
        <w:rPr>
          <w:rFonts w:hint="eastAsia" w:ascii="仿宋_GB2312" w:hAnsi="宋体" w:eastAsia="仿宋_GB2312" w:cs="宋体"/>
          <w:color w:val="auto"/>
          <w:sz w:val="32"/>
          <w:szCs w:val="32"/>
          <w:shd w:val="clear" w:color="auto" w:fill="FFFFFF"/>
          <w:lang w:eastAsia="zh-CN"/>
        </w:rPr>
        <w:t>；</w:t>
      </w:r>
      <w:r>
        <w:rPr>
          <w:rFonts w:hint="eastAsia" w:ascii="方正小标宋简体" w:eastAsia="仿宋_GB2312"/>
          <w:color w:val="auto"/>
          <w:sz w:val="32"/>
          <w:szCs w:val="32"/>
          <w:lang w:val="en-US" w:eastAsia="zh-CN"/>
        </w:rPr>
        <w:t>建立人才激励机制，对取得新技术、新学科重要突破的关键人员给予奖励；建立后备人才库，纳入后备人才库人员原则上优先晋升职务职级。</w:t>
      </w:r>
    </w:p>
    <w:p>
      <w:pPr>
        <w:keepNext w:val="0"/>
        <w:keepLines w:val="0"/>
        <w:pageBreakBefore w:val="0"/>
        <w:numPr>
          <w:ilvl w:val="0"/>
          <w:numId w:val="0"/>
        </w:numPr>
        <w:kinsoku/>
        <w:wordWrap/>
        <w:overflowPunct/>
        <w:topLinePunct w:val="0"/>
        <w:autoSpaceDE/>
        <w:autoSpaceDN/>
        <w:bidi w:val="0"/>
        <w:adjustRightInd/>
        <w:spacing w:line="580" w:lineRule="exact"/>
        <w:ind w:firstLine="643" w:firstLineChars="200"/>
        <w:textAlignment w:val="auto"/>
        <w:rPr>
          <w:rFonts w:hint="eastAsia" w:ascii="仿宋_GB2312" w:hAnsi="Times New Roman" w:eastAsia="仿宋_GB2312"/>
          <w:sz w:val="32"/>
          <w:szCs w:val="32"/>
          <w:lang w:val="en-US" w:eastAsia="zh-CN"/>
        </w:rPr>
      </w:pPr>
      <w:r>
        <w:rPr>
          <w:rFonts w:hint="eastAsia" w:ascii="仿宋" w:hAnsi="仿宋" w:eastAsia="仿宋" w:cs="仿宋"/>
          <w:b/>
          <w:bCs/>
          <w:kern w:val="2"/>
          <w:sz w:val="32"/>
          <w:szCs w:val="32"/>
          <w:lang w:val="en-US" w:eastAsia="zh-CN" w:bidi="ar-SA"/>
        </w:rPr>
        <w:t>3、多举措育才。</w:t>
      </w:r>
      <w:r>
        <w:rPr>
          <w:rFonts w:hint="eastAsia" w:ascii="仿宋_GB2312" w:hAnsi="Times New Roman" w:eastAsia="仿宋_GB2312"/>
          <w:sz w:val="32"/>
          <w:szCs w:val="32"/>
          <w:lang w:val="en-US" w:eastAsia="zh-CN"/>
        </w:rPr>
        <w:t>鼓励在职专业技术人员进一步提升学历，今年全市卫生健康系统共有12人攻读硕士、1人攻读博士学位；不断健全完善毕业后教育和继续教育衔接贯通的培养体系，全市选派 276名专业技术骨干前往华西医院、中国医学科学院、广东省人民医院、湘雅医院等知名医院进修学习；开展益阳市首届“名院、名科、名医”评选，评选出名院3家、名科10个、名医20名，强化人才激励。</w:t>
      </w:r>
    </w:p>
    <w:p>
      <w:pPr>
        <w:pStyle w:val="6"/>
        <w:keepNext w:val="0"/>
        <w:keepLines w:val="0"/>
        <w:pageBreakBefore w:val="0"/>
        <w:kinsoku/>
        <w:wordWrap/>
        <w:overflowPunct/>
        <w:topLinePunct w:val="0"/>
        <w:autoSpaceDE/>
        <w:autoSpaceDN/>
        <w:bidi w:val="0"/>
        <w:adjustRightInd/>
        <w:spacing w:line="580" w:lineRule="exact"/>
        <w:ind w:firstLine="643" w:firstLineChars="200"/>
        <w:textAlignment w:val="auto"/>
        <w:rPr>
          <w:rStyle w:val="10"/>
          <w:rFonts w:hint="eastAsia" w:ascii="楷体" w:hAnsi="楷体" w:eastAsia="楷体" w:cs="楷体"/>
          <w:b/>
          <w:bCs/>
          <w:i w:val="0"/>
          <w:caps w:val="0"/>
          <w:spacing w:val="0"/>
          <w:w w:val="100"/>
          <w:kern w:val="2"/>
          <w:sz w:val="32"/>
          <w:szCs w:val="32"/>
          <w:lang w:val="en-US" w:eastAsia="zh-CN" w:bidi="ar-SA"/>
        </w:rPr>
      </w:pPr>
      <w:r>
        <w:rPr>
          <w:rStyle w:val="10"/>
          <w:rFonts w:hint="eastAsia" w:ascii="楷体" w:hAnsi="楷体" w:eastAsia="楷体" w:cs="楷体"/>
          <w:b/>
          <w:bCs/>
          <w:i w:val="0"/>
          <w:caps w:val="0"/>
          <w:spacing w:val="0"/>
          <w:w w:val="100"/>
          <w:kern w:val="2"/>
          <w:sz w:val="32"/>
          <w:szCs w:val="32"/>
          <w:lang w:val="en-US" w:eastAsia="zh-CN" w:bidi="ar-SA"/>
        </w:rPr>
        <w:t>（三）多举措绘就中医药高质量发展新蓝图</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_GB2312" w:eastAsia="仿宋_GB2312"/>
          <w:sz w:val="32"/>
          <w:szCs w:val="32"/>
          <w:lang w:val="en-US" w:eastAsia="zh-CN"/>
        </w:rPr>
      </w:pPr>
      <w:r>
        <w:rPr>
          <w:rFonts w:hint="eastAsia" w:ascii="仿宋" w:hAnsi="仿宋" w:eastAsia="仿宋" w:cs="仿宋"/>
          <w:b/>
          <w:bCs/>
          <w:kern w:val="2"/>
          <w:sz w:val="32"/>
          <w:szCs w:val="32"/>
          <w:lang w:val="en-US" w:eastAsia="zh-CN" w:bidi="ar-SA"/>
        </w:rPr>
        <w:t>1、强化工作协调。</w:t>
      </w:r>
      <w:r>
        <w:rPr>
          <w:rFonts w:hint="eastAsia" w:ascii="仿宋_GB2312" w:hAnsi="Times New Roman" w:eastAsia="仿宋_GB2312"/>
          <w:sz w:val="32"/>
          <w:szCs w:val="32"/>
          <w:lang w:val="en-US" w:eastAsia="zh-CN"/>
        </w:rPr>
        <w:t>近年来，市委市政府高度重视中医药工作，把推动中医药高质量发展作为“健康益阳”建设的重要抓手。市委书记瞿海多次上门拜访中医院士和国医大师，签署校地、政企合作协议，以高水平交流合作促推中医药高质量发展。</w:t>
      </w:r>
      <w:r>
        <w:rPr>
          <w:rFonts w:hint="eastAsia" w:ascii="仿宋_GB2312" w:eastAsia="仿宋_GB2312"/>
          <w:sz w:val="32"/>
          <w:szCs w:val="32"/>
          <w:lang w:val="en-US" w:eastAsia="zh-CN"/>
        </w:rPr>
        <w:t>将市中医药联席会议机制升格为市政府主要领导任组长的市中医药工作协调小组。经省委编办批准设置益阳市中医药发展事务中心。获批湖南省国家中医药综合改革示范区先导区建设市，同步启动全国基层中医药工作示范市创建工作，将益阳市建设湖南省国家中医药综合改革示范区先导区工作纳入区县（市）年度目标管理绩效考核。出台了益阳市建设湖南省国家中医药综合改革示范区先导区8项重点工作方案。</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_GB2312" w:eastAsia="仿宋_GB2312"/>
          <w:sz w:val="32"/>
          <w:szCs w:val="32"/>
          <w:lang w:val="en-US" w:eastAsia="zh-CN"/>
        </w:rPr>
      </w:pPr>
      <w:r>
        <w:rPr>
          <w:rFonts w:hint="eastAsia" w:ascii="仿宋" w:hAnsi="仿宋" w:eastAsia="仿宋" w:cs="仿宋"/>
          <w:b/>
          <w:bCs/>
          <w:kern w:val="2"/>
          <w:sz w:val="32"/>
          <w:szCs w:val="32"/>
          <w:lang w:val="en-US" w:eastAsia="zh-CN" w:bidi="ar-SA"/>
        </w:rPr>
        <w:t>2、加大宣传力度。</w:t>
      </w:r>
      <w:r>
        <w:rPr>
          <w:rFonts w:hint="eastAsia" w:ascii="仿宋_GB2312" w:eastAsia="仿宋_GB2312"/>
          <w:sz w:val="32"/>
          <w:szCs w:val="32"/>
          <w:lang w:val="en-US" w:eastAsia="zh-CN"/>
        </w:rPr>
        <w:t>承办湖南省中医药文化传播行动暨中医中药湖南行益阳站启动仪式，弘扬中医药文化，营造爱中医、信中医、学中医、用中医的氛围。举办了以“法治护航中医药 砥砺奋进新时代”为主题的《中医药法》实施五周年义诊宣传等系列活动。通过表演中医药类文艺节目，开展中医药义诊活动，让老百姓享受与省市名中医面对面的医疗咨询服务。利用“中国医师节”等重要节点开展中医药义诊活动，完成义诊人数12745人，参与健康大讲堂群众7088人，发放宣传资料20000多份，义诊手术26台，减免患者费用74434元。</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_GB2312" w:eastAsia="仿宋_GB2312"/>
          <w:sz w:val="32"/>
          <w:szCs w:val="32"/>
          <w:lang w:val="en-US" w:eastAsia="zh-CN"/>
        </w:rPr>
      </w:pPr>
      <w:r>
        <w:rPr>
          <w:rFonts w:hint="eastAsia" w:ascii="仿宋" w:hAnsi="仿宋" w:eastAsia="仿宋" w:cs="仿宋"/>
          <w:b/>
          <w:bCs/>
          <w:kern w:val="2"/>
          <w:sz w:val="32"/>
          <w:szCs w:val="32"/>
          <w:lang w:val="en-US" w:eastAsia="zh-CN" w:bidi="ar-SA"/>
        </w:rPr>
        <w:t>3、提升服务能力。</w:t>
      </w:r>
      <w:r>
        <w:rPr>
          <w:rFonts w:hint="eastAsia" w:ascii="仿宋_GB2312" w:eastAsia="仿宋_GB2312"/>
          <w:sz w:val="32"/>
          <w:szCs w:val="32"/>
          <w:lang w:val="en-US" w:eastAsia="zh-CN"/>
        </w:rPr>
        <w:t>“结盟”上级医院，全市7家公立中医医院均与上级三级甲等医院建立医联体合作关系，接受上级医院的人才培养、业务指导。“联姻”基层医疗机构，实施“技术进基层”，落实“西学中”、订单定向、本土化人才培养和“县管乡用”等措施，实现基层中医药服务人才培养全覆盖，6家县级公立中医医院均与基层医疗机构建立了中医医共体。实施“省市名中医进基层”，36支省、市名中医师牵头的中医团队和基层医疗机构“一对一”结对，定期到基层医疗机构坐诊或讲座，指导并参与家庭医生签约服务，36名省、市名医均与基层中医生建立师徒关系。</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ascii="仿宋_GB2312" w:eastAsia="仿宋_GB2312"/>
          <w:sz w:val="32"/>
          <w:szCs w:val="32"/>
          <w:lang w:val="en-US" w:eastAsia="zh-CN"/>
        </w:rPr>
      </w:pPr>
      <w:r>
        <w:rPr>
          <w:rFonts w:hint="eastAsia" w:ascii="仿宋" w:hAnsi="仿宋" w:eastAsia="仿宋" w:cs="仿宋"/>
          <w:b/>
          <w:bCs/>
          <w:kern w:val="2"/>
          <w:sz w:val="32"/>
          <w:szCs w:val="32"/>
          <w:lang w:val="en-US" w:eastAsia="zh-CN" w:bidi="ar-SA"/>
        </w:rPr>
        <w:t>4、发展壮大产业。</w:t>
      </w:r>
      <w:r>
        <w:rPr>
          <w:rFonts w:hint="eastAsia" w:ascii="仿宋_GB2312" w:eastAsia="仿宋_GB2312"/>
          <w:sz w:val="32"/>
          <w:szCs w:val="32"/>
          <w:lang w:val="en-US" w:eastAsia="zh-CN"/>
        </w:rPr>
        <w:t>成功承办高峰论坛，安化县成功承办了第四届“湖南黄精”高峰论坛，现场集中签约黄精产业和生物医药项目10个，签约金额21.9亿元。挖掘资源优势，市域范围内14种道地药材成功入选湖南省道地药材第一批目录；5家中药材种植企业申报了湖南省道地药材种植示范基地；10家单位申报了湖南省中医药康养旅游精品线路景点（体验基地）。发展道地药材种植，2022年全市中药材种植面积将突破50万亩，较2021年增加近10万亩。目前，安化黄精共发展黄精种植面积8万余亩，出产黄精上万吨，实现产值8.5亿元，成为全国多花黄精种植最成功、面积最大的县。沅江枳壳（枳实）总种植面积约17900亩，产量预计突破1000吨，产值近1亿。</w:t>
      </w:r>
    </w:p>
    <w:p>
      <w:pPr>
        <w:pStyle w:val="4"/>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三、下一步工作思路</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ascii="仿宋_GB2312" w:hAnsi="FangSong_GB2312falt" w:eastAsia="仿宋_GB2312" w:cs="FangSong_GB2312falt"/>
          <w:sz w:val="32"/>
          <w:szCs w:val="32"/>
        </w:rPr>
      </w:pPr>
      <w:r>
        <w:rPr>
          <w:rFonts w:hint="eastAsia" w:ascii="楷体" w:hAnsi="楷体" w:eastAsia="楷体" w:cs="FangSong_GB2312falt"/>
          <w:b/>
          <w:sz w:val="32"/>
          <w:szCs w:val="32"/>
        </w:rPr>
        <w:t>（</w:t>
      </w:r>
      <w:r>
        <w:rPr>
          <w:rFonts w:hint="eastAsia" w:ascii="楷体" w:hAnsi="楷体" w:eastAsia="楷体" w:cs="FangSong_GB2312falt"/>
          <w:b/>
          <w:sz w:val="32"/>
          <w:szCs w:val="32"/>
          <w:lang w:val="en-US" w:eastAsia="zh-CN"/>
        </w:rPr>
        <w:t>一</w:t>
      </w:r>
      <w:r>
        <w:rPr>
          <w:rFonts w:hint="eastAsia" w:ascii="楷体" w:hAnsi="楷体" w:eastAsia="楷体" w:cs="FangSong_GB2312falt"/>
          <w:b/>
          <w:sz w:val="32"/>
          <w:szCs w:val="32"/>
        </w:rPr>
        <w:t>）统筹推动医疗服务高质量发展。</w:t>
      </w:r>
      <w:r>
        <w:rPr>
          <w:rFonts w:hint="eastAsia" w:ascii="仿宋_GB2312" w:hAnsi="宋体" w:eastAsia="仿宋_GB2312" w:cs="宋体"/>
          <w:sz w:val="32"/>
          <w:szCs w:val="32"/>
          <w:shd w:val="clear" w:color="auto" w:fill="FFFFFF"/>
        </w:rPr>
        <w:t>积极推进</w:t>
      </w:r>
      <w:r>
        <w:rPr>
          <w:rFonts w:hint="eastAsia" w:ascii="仿宋_GB2312" w:hAnsi="FangSong_GB2312falt" w:eastAsia="仿宋_GB2312" w:cs="FangSong_GB2312falt"/>
          <w:sz w:val="32"/>
          <w:szCs w:val="32"/>
        </w:rPr>
        <w:t>行政村卫生室标准化建设</w:t>
      </w:r>
      <w:r>
        <w:rPr>
          <w:rFonts w:hint="eastAsia" w:ascii="仿宋_GB2312" w:hAnsi="宋体" w:eastAsia="仿宋_GB2312" w:cs="宋体"/>
          <w:sz w:val="32"/>
          <w:szCs w:val="32"/>
          <w:shd w:val="clear" w:color="auto" w:fill="FFFFFF"/>
        </w:rPr>
        <w:t>；</w:t>
      </w:r>
      <w:r>
        <w:rPr>
          <w:rFonts w:hint="eastAsia" w:ascii="仿宋_GB2312" w:hAnsi="FangSong_GB2312falt" w:eastAsia="仿宋_GB2312" w:cs="FangSong_GB2312falt"/>
          <w:sz w:val="32"/>
          <w:szCs w:val="32"/>
        </w:rPr>
        <w:t>全面开展优质医疗服务基层行活动。</w:t>
      </w:r>
      <w:r>
        <w:rPr>
          <w:rFonts w:hint="eastAsia" w:ascii="仿宋_GB2312" w:hAnsi="FangSong_GB2312falt" w:eastAsia="仿宋_GB2312" w:cs="FangSong_GB2312falt"/>
          <w:sz w:val="32"/>
          <w:szCs w:val="32"/>
          <w:lang w:val="en-US" w:eastAsia="zh-CN"/>
        </w:rPr>
        <w:t>持续监测并分析公立医院医改数据，以问题为导向，有针对性的进行调查研究，不断优化医疗收入机构</w:t>
      </w:r>
      <w:r>
        <w:rPr>
          <w:rFonts w:hint="eastAsia" w:ascii="仿宋_GB2312" w:hAnsi="FangSong_GB2312falt" w:eastAsia="仿宋_GB2312" w:cs="FangSong_GB2312falt"/>
          <w:sz w:val="32"/>
          <w:szCs w:val="32"/>
        </w:rPr>
        <w:t>。</w:t>
      </w:r>
      <w:r>
        <w:rPr>
          <w:rFonts w:hint="eastAsia" w:ascii="仿宋_GB2312" w:hAnsi="宋体" w:eastAsia="仿宋_GB2312" w:cs="宋体"/>
          <w:sz w:val="32"/>
          <w:szCs w:val="32"/>
          <w:shd w:val="clear" w:color="auto" w:fill="FFFFFF"/>
        </w:rPr>
        <w:t>在全市建成</w:t>
      </w:r>
      <w:r>
        <w:rPr>
          <w:rFonts w:ascii="仿宋_GB2312" w:hAnsi="宋体" w:eastAsia="仿宋_GB2312" w:cs="宋体"/>
          <w:sz w:val="32"/>
          <w:szCs w:val="32"/>
          <w:shd w:val="clear" w:color="auto" w:fill="FFFFFF"/>
        </w:rPr>
        <w:t>1-2</w:t>
      </w:r>
      <w:r>
        <w:rPr>
          <w:rFonts w:hint="eastAsia" w:ascii="仿宋_GB2312" w:hAnsi="宋体" w:eastAsia="仿宋_GB2312" w:cs="宋体"/>
          <w:sz w:val="32"/>
          <w:szCs w:val="32"/>
          <w:shd w:val="clear" w:color="auto" w:fill="FFFFFF"/>
        </w:rPr>
        <w:t>家公立医院高质量发展示范性医院，</w:t>
      </w:r>
      <w:r>
        <w:rPr>
          <w:rFonts w:hint="eastAsia" w:ascii="仿宋_GB2312" w:hAnsi="FangSong_GB2312falt" w:eastAsia="仿宋_GB2312" w:cs="FangSong_GB2312falt"/>
          <w:sz w:val="32"/>
          <w:szCs w:val="32"/>
        </w:rPr>
        <w:t>全面从</w:t>
      </w:r>
      <w:r>
        <w:rPr>
          <w:rFonts w:hint="eastAsia" w:ascii="仿宋_GB2312" w:hAnsi="宋体" w:eastAsia="仿宋_GB2312" w:cs="宋体"/>
          <w:sz w:val="32"/>
          <w:szCs w:val="32"/>
        </w:rPr>
        <w:t>推动紧密型县域医共体试点提质扩面，</w:t>
      </w:r>
      <w:r>
        <w:rPr>
          <w:rFonts w:hint="eastAsia" w:ascii="仿宋_GB2312" w:hAnsi="宋体" w:eastAsia="仿宋_GB2312" w:cs="宋体"/>
          <w:sz w:val="32"/>
          <w:szCs w:val="32"/>
          <w:shd w:val="clear" w:color="auto" w:fill="FFFFFF"/>
        </w:rPr>
        <w:t>实现市域内优质医疗资源均衡布局，构建有序就医和诊疗新格局。</w:t>
      </w:r>
    </w:p>
    <w:p>
      <w:pPr>
        <w:pStyle w:val="4"/>
        <w:keepNext w:val="0"/>
        <w:keepLines w:val="0"/>
        <w:pageBreakBefore w:val="0"/>
        <w:kinsoku/>
        <w:wordWrap/>
        <w:overflowPunct/>
        <w:topLinePunct w:val="0"/>
        <w:autoSpaceDE/>
        <w:autoSpaceDN/>
        <w:bidi w:val="0"/>
        <w:adjustRightInd/>
        <w:spacing w:line="580" w:lineRule="exact"/>
        <w:ind w:firstLine="643" w:firstLineChars="200"/>
        <w:jc w:val="both"/>
        <w:textAlignment w:val="auto"/>
        <w:rPr>
          <w:rFonts w:ascii="仿宋_GB2312" w:hAnsi="FangSong_GB2312falt" w:eastAsia="仿宋_GB2312" w:cs="FangSong_GB2312falt"/>
          <w:sz w:val="32"/>
          <w:szCs w:val="32"/>
        </w:rPr>
      </w:pPr>
      <w:r>
        <w:rPr>
          <w:rFonts w:hint="eastAsia" w:ascii="楷体" w:hAnsi="楷体" w:eastAsia="楷体" w:cs="FangSong_GB2312falt"/>
          <w:b/>
          <w:sz w:val="32"/>
          <w:szCs w:val="32"/>
        </w:rPr>
        <w:t>（</w:t>
      </w:r>
      <w:r>
        <w:rPr>
          <w:rFonts w:hint="eastAsia" w:ascii="楷体" w:hAnsi="楷体" w:eastAsia="楷体" w:cs="FangSong_GB2312falt"/>
          <w:b/>
          <w:sz w:val="32"/>
          <w:szCs w:val="32"/>
          <w:lang w:val="en-US" w:eastAsia="zh-CN"/>
        </w:rPr>
        <w:t>二</w:t>
      </w:r>
      <w:r>
        <w:rPr>
          <w:rFonts w:hint="eastAsia" w:ascii="楷体" w:hAnsi="楷体" w:eastAsia="楷体" w:cs="FangSong_GB2312falt"/>
          <w:b/>
          <w:sz w:val="32"/>
          <w:szCs w:val="32"/>
        </w:rPr>
        <w:t>）有序促进中医药传承创新发展。</w:t>
      </w:r>
      <w:r>
        <w:rPr>
          <w:rFonts w:hint="default" w:ascii="仿宋_GB2312" w:hAnsi="宋体" w:eastAsia="仿宋_GB2312" w:cs="FangSong_GB2312falt"/>
          <w:snapToGrid w:val="0"/>
          <w:kern w:val="0"/>
          <w:sz w:val="32"/>
          <w:szCs w:val="32"/>
          <w:lang w:val="en-US"/>
        </w:rPr>
        <w:t>切实落实</w:t>
      </w:r>
      <w:r>
        <w:rPr>
          <w:rFonts w:hint="eastAsia" w:ascii="仿宋_GB2312" w:hAnsi="宋体" w:eastAsia="仿宋_GB2312" w:cs="FangSong_GB2312falt"/>
          <w:snapToGrid w:val="0"/>
          <w:kern w:val="0"/>
          <w:sz w:val="32"/>
          <w:szCs w:val="32"/>
        </w:rPr>
        <w:t>《益阳市创建全国基层中医药工作示范市工作方案》（益政办函〔2022〕35号），全面开展全国基层中医药工作示范市创建。以全国基层中医药工作示范市和湖南省国家中医药综合改革示范区先导区创建为契机，</w:t>
      </w:r>
      <w:r>
        <w:rPr>
          <w:rFonts w:hint="eastAsia" w:ascii="仿宋_GB2312" w:hAnsi="FangSong_GB2312falt" w:eastAsia="仿宋_GB2312" w:cs="FangSong_GB2312falt"/>
          <w:sz w:val="32"/>
          <w:szCs w:val="32"/>
        </w:rPr>
        <w:t>做精中医药事业、做强中医药产业，推进中医药高质量发展。</w:t>
      </w:r>
    </w:p>
    <w:p>
      <w:pPr>
        <w:keepNext w:val="0"/>
        <w:keepLines w:val="0"/>
        <w:pageBreakBefore w:val="0"/>
        <w:widowControl/>
        <w:kinsoku/>
        <w:wordWrap/>
        <w:overflowPunct/>
        <w:topLinePunct w:val="0"/>
        <w:autoSpaceDE/>
        <w:autoSpaceDN/>
        <w:bidi w:val="0"/>
        <w:adjustRightInd/>
        <w:spacing w:line="580" w:lineRule="exact"/>
        <w:ind w:firstLine="643" w:firstLineChars="200"/>
        <w:textAlignment w:val="auto"/>
        <w:rPr>
          <w:rFonts w:ascii="仿宋_GB2312" w:hAnsi="FangSong_GB2312falt" w:eastAsia="仿宋_GB2312" w:cs="FangSong_GB2312falt"/>
          <w:sz w:val="32"/>
          <w:szCs w:val="32"/>
        </w:rPr>
      </w:pPr>
      <w:r>
        <w:rPr>
          <w:rFonts w:hint="eastAsia" w:ascii="楷体" w:hAnsi="楷体" w:eastAsia="楷体" w:cs="FangSong_GB2312falt"/>
          <w:b/>
          <w:sz w:val="32"/>
          <w:szCs w:val="32"/>
        </w:rPr>
        <w:t>（</w:t>
      </w:r>
      <w:r>
        <w:rPr>
          <w:rFonts w:hint="eastAsia" w:ascii="楷体" w:hAnsi="楷体" w:eastAsia="楷体" w:cs="FangSong_GB2312falt"/>
          <w:b/>
          <w:sz w:val="32"/>
          <w:szCs w:val="32"/>
          <w:lang w:val="en-US" w:eastAsia="zh-CN"/>
        </w:rPr>
        <w:t>三</w:t>
      </w:r>
      <w:r>
        <w:rPr>
          <w:rFonts w:hint="eastAsia" w:ascii="楷体" w:hAnsi="楷体" w:eastAsia="楷体" w:cs="FangSong_GB2312falt"/>
          <w:b/>
          <w:sz w:val="32"/>
          <w:szCs w:val="32"/>
        </w:rPr>
        <w:t>）加快推进医疗集团建设。</w:t>
      </w:r>
      <w:r>
        <w:rPr>
          <w:rFonts w:hint="eastAsia" w:ascii="仿宋_GB2312" w:hAnsi="FangSong_GB2312falt" w:eastAsia="仿宋_GB2312" w:cs="FangSong_GB2312falt"/>
          <w:sz w:val="32"/>
          <w:szCs w:val="32"/>
        </w:rPr>
        <w:t>有序整合、科学优化现有医疗资源，推动优质医疗资源扩容和区域均衡布局。以市中心医院与益阳康雅医院资源整合为契机，加快推进紧密型城市医疗集团建设。积极推进市第一中医医院省级区域中医诊疗中心和市中医医疗集团建设。持续健全医保总额付费、结余留用、合理超支分担的激励机制，推动分级诊疗制度加快落实。</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宋体" w:eastAsia="仿宋_GB2312" w:cs="宋体"/>
          <w:sz w:val="32"/>
          <w:szCs w:val="32"/>
        </w:rPr>
      </w:pPr>
      <w:r>
        <w:rPr>
          <w:rFonts w:hint="eastAsia" w:ascii="楷体" w:hAnsi="楷体" w:eastAsia="楷体" w:cs="FangSong_GB2312falt"/>
          <w:b/>
          <w:sz w:val="32"/>
          <w:szCs w:val="32"/>
        </w:rPr>
        <w:t>（</w:t>
      </w:r>
      <w:r>
        <w:rPr>
          <w:rFonts w:hint="eastAsia" w:ascii="楷体" w:hAnsi="楷体" w:eastAsia="楷体" w:cs="FangSong_GB2312falt"/>
          <w:b/>
          <w:sz w:val="32"/>
          <w:szCs w:val="32"/>
          <w:lang w:val="en-US" w:eastAsia="zh-CN"/>
        </w:rPr>
        <w:t>四</w:t>
      </w:r>
      <w:r>
        <w:rPr>
          <w:rFonts w:hint="eastAsia" w:ascii="楷体" w:hAnsi="楷体" w:eastAsia="楷体" w:cs="FangSong_GB2312falt"/>
          <w:b/>
          <w:sz w:val="32"/>
          <w:szCs w:val="32"/>
        </w:rPr>
        <w:t>）积极推进疾控体制改革。</w:t>
      </w:r>
      <w:r>
        <w:rPr>
          <w:rFonts w:hint="eastAsia" w:ascii="仿宋_GB2312" w:hAnsi="宋体" w:eastAsia="仿宋_GB2312" w:cs="宋体"/>
          <w:sz w:val="32"/>
          <w:szCs w:val="32"/>
        </w:rPr>
        <w:t>聚焦疫情发生后疾控体系暴露的短板、漏洞和弱项</w:t>
      </w:r>
      <w:r>
        <w:rPr>
          <w:rFonts w:hint="eastAsia" w:ascii="仿宋_GB2312" w:hAnsi="仿宋" w:eastAsia="仿宋_GB2312" w:cs="仿宋"/>
          <w:sz w:val="32"/>
          <w:szCs w:val="32"/>
        </w:rPr>
        <w:t>，切实加强疾控体系建设。</w:t>
      </w:r>
      <w:r>
        <w:rPr>
          <w:rFonts w:hint="eastAsia" w:ascii="仿宋_GB2312" w:hAnsi="FangSong_GB2312falt" w:eastAsia="仿宋_GB2312" w:cs="FangSong_GB2312falt"/>
          <w:sz w:val="32"/>
          <w:szCs w:val="32"/>
        </w:rPr>
        <w:t>根据湖南省疾控体制改革的工作部署，积极推进疾控体系改革，完善疾控体系建设。健全疾控网络、管理体系和运行机制，推进公立医疗机构设立公共卫生科等直接从事疾病预防控</w:t>
      </w:r>
      <w:r>
        <w:rPr>
          <w:rFonts w:hint="eastAsia" w:ascii="仿宋_GB2312" w:hAnsi="宋体" w:eastAsia="仿宋_GB2312" w:cs="宋体"/>
          <w:sz w:val="32"/>
          <w:szCs w:val="32"/>
        </w:rPr>
        <w:t>制的科室，推进传染病智慧化多点触发监测预警平台建设。</w:t>
      </w:r>
    </w:p>
    <w:p>
      <w:pPr>
        <w:pStyle w:val="3"/>
        <w:keepNext w:val="0"/>
        <w:keepLines w:val="0"/>
        <w:pageBreakBefore w:val="0"/>
        <w:kinsoku/>
        <w:wordWrap/>
        <w:overflowPunct/>
        <w:topLinePunct w:val="0"/>
        <w:autoSpaceDE/>
        <w:autoSpaceDN/>
        <w:bidi w:val="0"/>
        <w:adjustRightInd/>
        <w:spacing w:line="5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cs="宋体"/>
          <w:sz w:val="32"/>
          <w:szCs w:val="32"/>
        </w:rPr>
      </w:pPr>
    </w:p>
    <w:p>
      <w:pPr>
        <w:keepNext w:val="0"/>
        <w:keepLines w:val="0"/>
        <w:pageBreakBefore w:val="0"/>
        <w:kinsoku/>
        <w:wordWrap/>
        <w:overflowPunct/>
        <w:topLinePunct w:val="0"/>
        <w:autoSpaceDE/>
        <w:autoSpaceDN/>
        <w:bidi w:val="0"/>
        <w:adjustRightInd/>
        <w:spacing w:line="580" w:lineRule="exact"/>
        <w:textAlignment w:val="auto"/>
      </w:pPr>
    </w:p>
    <w:p/>
    <w:p>
      <w:pPr>
        <w:keepNext w:val="0"/>
        <w:keepLines w:val="0"/>
        <w:pageBreakBefore w:val="0"/>
        <w:kinsoku/>
        <w:wordWrap/>
        <w:overflowPunct/>
        <w:topLinePunct w:val="0"/>
        <w:autoSpaceDE/>
        <w:autoSpaceDN/>
        <w:bidi w:val="0"/>
        <w:adjustRightInd/>
        <w:spacing w:line="580" w:lineRule="exact"/>
        <w:textAlignment w:val="auto"/>
      </w:pPr>
    </w:p>
    <w:sectPr>
      <w:footerReference r:id="rId3" w:type="default"/>
      <w:pgSz w:w="11906" w:h="16838"/>
      <w:pgMar w:top="1440" w:right="1621" w:bottom="1440" w:left="162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7A"/>
    <w:family w:val="auto"/>
    <w:pitch w:val="default"/>
    <w:sig w:usb0="00000000" w:usb1="00000000" w:usb2="00000012" w:usb3="00000000" w:csb0="00040001" w:csb1="00000000"/>
  </w:font>
  <w:font w:name="FangSong_GB2312falt">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2FhNzllNThiNWFkNWZkOWY4NGIxOTAwNjU0OWEifQ=="/>
  </w:docVars>
  <w:rsids>
    <w:rsidRoot w:val="00000000"/>
    <w:rsid w:val="108048A8"/>
    <w:rsid w:val="17427BCC"/>
    <w:rsid w:val="1BBB6DC0"/>
    <w:rsid w:val="214543D8"/>
    <w:rsid w:val="3328091C"/>
    <w:rsid w:val="41C961B7"/>
    <w:rsid w:val="44044A8E"/>
    <w:rsid w:val="44B454EA"/>
    <w:rsid w:val="4E5E5CC5"/>
    <w:rsid w:val="51FD48CA"/>
    <w:rsid w:val="5B7455B4"/>
    <w:rsid w:val="5EC37E91"/>
    <w:rsid w:val="70076DAC"/>
    <w:rsid w:val="7240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600" w:firstLineChars="200"/>
    </w:pPr>
    <w:rPr>
      <w:rFonts w:ascii="仿宋_GB2312" w:hAnsi="Calibri"/>
      <w:sz w:val="30"/>
      <w:szCs w:val="30"/>
    </w:rPr>
  </w:style>
  <w:style w:type="paragraph" w:styleId="3">
    <w:name w:val="index 5"/>
    <w:basedOn w:val="1"/>
    <w:next w:val="1"/>
    <w:qFormat/>
    <w:uiPriority w:val="99"/>
    <w:pPr>
      <w:ind w:left="1680"/>
    </w:pPr>
  </w:style>
  <w:style w:type="paragraph" w:styleId="4">
    <w:name w:val="footer"/>
    <w:basedOn w:val="1"/>
    <w:next w:val="3"/>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rPr>
      <w:rFonts w:ascii="Times New Roman" w:hAnsi="Times New Roman" w:eastAsia="宋体" w:cs="Times New Roman"/>
      <w:szCs w:val="24"/>
      <w:lang w:bidi="ar-SA"/>
    </w:rPr>
  </w:style>
  <w:style w:type="character" w:styleId="9">
    <w:name w:val="page number"/>
    <w:basedOn w:val="8"/>
    <w:qFormat/>
    <w:uiPriority w:val="99"/>
    <w:rPr>
      <w:rFonts w:cs="Times New Roman"/>
    </w:rPr>
  </w:style>
  <w:style w:type="character" w:customStyle="1" w:styleId="10">
    <w:name w:val="NormalCharacter"/>
    <w:semiHidden/>
    <w:qFormat/>
    <w:uiPriority w:val="0"/>
  </w:style>
  <w:style w:type="paragraph" w:customStyle="1" w:styleId="11">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paragraph" w:customStyle="1" w:styleId="12">
    <w:name w:val="Heading1"/>
    <w:basedOn w:val="13"/>
    <w:next w:val="13"/>
    <w:qFormat/>
    <w:uiPriority w:val="0"/>
    <w:pPr>
      <w:spacing w:before="100" w:beforeAutospacing="1" w:after="100" w:afterAutospacing="1"/>
      <w:jc w:val="left"/>
      <w:textAlignment w:val="baseline"/>
    </w:pPr>
    <w:rPr>
      <w:rFonts w:ascii="宋体" w:hAnsi="宋体" w:eastAsia="宋体"/>
      <w:b/>
      <w:kern w:val="44"/>
      <w:sz w:val="48"/>
      <w:szCs w:val="48"/>
      <w:lang w:val="en-US" w:eastAsia="zh-CN" w:bidi="ar-SA"/>
    </w:rPr>
  </w:style>
  <w:style w:type="paragraph" w:customStyle="1" w:styleId="13">
    <w:name w:val="PlainText"/>
    <w:basedOn w:val="1"/>
    <w:qFormat/>
    <w:uiPriority w:val="0"/>
    <w:pPr>
      <w:jc w:val="both"/>
      <w:textAlignment w:val="baseline"/>
    </w:pPr>
    <w:rPr>
      <w:rFonts w:ascii="宋体" w:hAnsi="Courier New"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5714</Words>
  <Characters>5921</Characters>
  <Paragraphs>44</Paragraphs>
  <TotalTime>1</TotalTime>
  <ScaleCrop>false</ScaleCrop>
  <LinksUpToDate>false</LinksUpToDate>
  <CharactersWithSpaces>5929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2022-11-09T07:25:00Z</dcterms:created>
  <dc:creator>郭</dc:creator>
  <cp:lastModifiedBy>郭</cp:lastModifiedBy>
  <dcterms:modified xsi:type="dcterms:W3CDTF">2023-01-17T07:46:05Z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9F38F285F5854CFF85D7EEFDA377E48F</vt:lpwstr>
  </property>
</Properties>
</file>