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600" w:lineRule="exact"/>
        <w:ind w:left="0"/>
        <w:jc w:val="center"/>
      </w:pPr>
    </w:p>
    <w:p>
      <w:pPr>
        <w:adjustRightInd w:val="0"/>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2021年度专项资金绩效自评报告</w:t>
      </w:r>
    </w:p>
    <w:p>
      <w:pPr>
        <w:pStyle w:val="2"/>
        <w:adjustRightInd w:val="0"/>
        <w:snapToGrid w:val="0"/>
        <w:spacing w:line="600" w:lineRule="exact"/>
        <w:rPr>
          <w:b/>
          <w:sz w:val="10"/>
        </w:rPr>
      </w:pPr>
    </w:p>
    <w:p>
      <w:pPr>
        <w:adjustRightInd w:val="0"/>
        <w:snapToGrid w:val="0"/>
        <w:spacing w:line="600" w:lineRule="exact"/>
        <w:ind w:firstLine="640" w:firstLineChars="200"/>
        <w:jc w:val="both"/>
        <w:rPr>
          <w:rFonts w:hint="eastAsia" w:ascii="方正黑体简体" w:eastAsia="方正黑体简体" w:cs="Times New Roman"/>
          <w:sz w:val="32"/>
          <w:szCs w:val="32"/>
        </w:rPr>
      </w:pPr>
      <w:r>
        <w:rPr>
          <w:rFonts w:hint="eastAsia" w:ascii="方正黑体简体" w:eastAsia="方正黑体简体" w:cs="Times New Roman"/>
          <w:sz w:val="32"/>
          <w:szCs w:val="32"/>
        </w:rPr>
        <w:t>一、绩效目标情况</w:t>
      </w:r>
    </w:p>
    <w:p>
      <w:pPr>
        <w:adjustRightInd w:val="0"/>
        <w:snapToGrid w:val="0"/>
        <w:spacing w:line="600" w:lineRule="exact"/>
        <w:ind w:firstLine="640" w:firstLineChars="200"/>
        <w:jc w:val="both"/>
        <w:rPr>
          <w:rFonts w:hint="eastAsia" w:ascii="方正楷体简体" w:eastAsia="方正楷体简体" w:cs="Times New Roman"/>
          <w:sz w:val="32"/>
          <w:szCs w:val="32"/>
        </w:rPr>
      </w:pPr>
      <w:bookmarkStart w:id="0" w:name="（一）项目基本情况。"/>
      <w:bookmarkEnd w:id="0"/>
      <w:r>
        <w:rPr>
          <w:rFonts w:hint="eastAsia" w:ascii="方正楷体简体" w:eastAsia="方正楷体简体" w:cs="Times New Roman"/>
          <w:sz w:val="32"/>
          <w:szCs w:val="32"/>
        </w:rPr>
        <w:t>（一）项目单位基本情况</w:t>
      </w:r>
      <w:bookmarkStart w:id="9" w:name="_GoBack"/>
      <w:bookmarkEnd w:id="9"/>
    </w:p>
    <w:p>
      <w:pPr>
        <w:adjustRightInd w:val="0"/>
        <w:snapToGrid w:val="0"/>
        <w:spacing w:line="600" w:lineRule="exact"/>
        <w:ind w:firstLine="640" w:firstLineChars="200"/>
        <w:jc w:val="both"/>
        <w:rPr>
          <w:rFonts w:ascii="Times New Roman" w:eastAsia="方正仿宋简体" w:cs="Times New Roman"/>
          <w:sz w:val="32"/>
          <w:szCs w:val="32"/>
        </w:rPr>
      </w:pPr>
      <w:r>
        <w:rPr>
          <w:rFonts w:ascii="Times New Roman" w:eastAsia="方正仿宋简体" w:cs="Times New Roman"/>
          <w:sz w:val="32"/>
          <w:szCs w:val="32"/>
        </w:rPr>
        <w:t>益阳市交通运输综合行政执法支队为副处级全额拨款事业单位，隶属于市交通运输局二级机构</w:t>
      </w:r>
      <w:r>
        <w:rPr>
          <w:rFonts w:hint="eastAsia" w:ascii="Times New Roman" w:eastAsia="方正仿宋简体" w:cs="Times New Roman"/>
          <w:sz w:val="32"/>
          <w:szCs w:val="32"/>
          <w:lang w:eastAsia="zh-CN"/>
        </w:rPr>
        <w:t>。</w:t>
      </w:r>
      <w:r>
        <w:rPr>
          <w:rFonts w:ascii="Times New Roman" w:eastAsia="方正仿宋简体" w:cs="Times New Roman"/>
          <w:sz w:val="32"/>
          <w:szCs w:val="32"/>
        </w:rPr>
        <w:t>负责全市交通运输执法业务指导、组织协调和考核评价，负责制定执法标准规范，开展执法稽查和培训，负责组织协调跨部门联合执法行动，负责法律法规直接赋予市级的执法事项，负责跨区县（市）违法案件、省厅和市政府交办的违法案件查处，负责市域内高速公路路政违法案件查处，负责资阳区、赫山区、益阳高新区辖区内水路运政、航道行政、港口行政、地方海事和公共汽车、出租汽车管理方面违法案件查处，承担益阳高新区和益阳东部新区（含谢林港检测站和火车站定点执法）的交通运输综合行政执法工作，负责市级监管的交通建设工程质量安全违法案件查处。</w:t>
      </w:r>
    </w:p>
    <w:p>
      <w:pPr>
        <w:adjustRightInd w:val="0"/>
        <w:snapToGrid w:val="0"/>
        <w:spacing w:line="600" w:lineRule="exact"/>
        <w:ind w:firstLine="640" w:firstLineChars="200"/>
        <w:jc w:val="both"/>
        <w:rPr>
          <w:rFonts w:hint="eastAsia" w:ascii="方正楷体简体" w:eastAsia="方正楷体简体" w:cs="Times New Roman"/>
          <w:sz w:val="32"/>
          <w:szCs w:val="32"/>
        </w:rPr>
      </w:pPr>
      <w:bookmarkStart w:id="1" w:name="（二）项目年初绩效目标下达情况。"/>
      <w:bookmarkEnd w:id="1"/>
      <w:r>
        <w:rPr>
          <w:rFonts w:hint="eastAsia" w:ascii="方正楷体简体" w:eastAsia="方正楷体简体" w:cs="Times New Roman"/>
          <w:sz w:val="32"/>
          <w:szCs w:val="32"/>
        </w:rPr>
        <w:t>（二）项目年初绩效目标</w:t>
      </w:r>
    </w:p>
    <w:p>
      <w:pPr>
        <w:adjustRightInd w:val="0"/>
        <w:snapToGrid w:val="0"/>
        <w:spacing w:line="600" w:lineRule="exact"/>
        <w:ind w:firstLine="640" w:firstLineChars="200"/>
        <w:jc w:val="both"/>
        <w:rPr>
          <w:rFonts w:ascii="Times New Roman" w:eastAsia="方正仿宋简体" w:cs="Times New Roman"/>
          <w:sz w:val="32"/>
          <w:szCs w:val="32"/>
        </w:rPr>
      </w:pPr>
      <w:r>
        <w:rPr>
          <w:rFonts w:ascii="Times New Roman" w:eastAsia="方正仿宋简体" w:cs="Times New Roman"/>
          <w:sz w:val="32"/>
          <w:szCs w:val="32"/>
        </w:rPr>
        <w:t>内河航道应急抢通经费是为完成澧湘航线毛角口至油麻潭航段枯水期战枯保畅工程，通过现场巡航</w:t>
      </w:r>
      <w:r>
        <w:rPr>
          <w:rFonts w:hint="eastAsia" w:ascii="Times New Roman" w:eastAsia="方正仿宋简体" w:cs="Times New Roman"/>
          <w:sz w:val="32"/>
          <w:szCs w:val="32"/>
          <w:lang w:eastAsia="zh-CN"/>
        </w:rPr>
        <w:t>和</w:t>
      </w:r>
      <w:r>
        <w:rPr>
          <w:rFonts w:ascii="Times New Roman" w:eastAsia="方正仿宋简体" w:cs="Times New Roman"/>
          <w:sz w:val="32"/>
          <w:szCs w:val="32"/>
        </w:rPr>
        <w:t>值守，</w:t>
      </w:r>
      <w:r>
        <w:rPr>
          <w:rFonts w:hint="eastAsia" w:ascii="Times New Roman" w:eastAsia="方正仿宋简体" w:cs="Times New Roman"/>
          <w:sz w:val="32"/>
          <w:szCs w:val="32"/>
          <w:lang w:eastAsia="zh-CN"/>
        </w:rPr>
        <w:t>维护通航秩序，</w:t>
      </w:r>
      <w:r>
        <w:rPr>
          <w:rFonts w:ascii="Times New Roman" w:eastAsia="方正仿宋简体" w:cs="Times New Roman"/>
          <w:sz w:val="32"/>
          <w:szCs w:val="32"/>
        </w:rPr>
        <w:t>确保航道</w:t>
      </w:r>
      <w:r>
        <w:rPr>
          <w:rFonts w:hint="eastAsia" w:ascii="Times New Roman" w:eastAsia="方正仿宋简体" w:cs="Times New Roman"/>
          <w:sz w:val="32"/>
          <w:szCs w:val="32"/>
          <w:lang w:eastAsia="zh-CN"/>
        </w:rPr>
        <w:t>安全</w:t>
      </w:r>
      <w:r>
        <w:rPr>
          <w:rFonts w:ascii="Times New Roman" w:eastAsia="方正仿宋简体" w:cs="Times New Roman"/>
          <w:sz w:val="32"/>
          <w:szCs w:val="32"/>
        </w:rPr>
        <w:t>畅通，保证重点民生物资的供给。</w:t>
      </w:r>
    </w:p>
    <w:p>
      <w:pPr>
        <w:adjustRightInd w:val="0"/>
        <w:snapToGrid w:val="0"/>
        <w:spacing w:line="600" w:lineRule="exact"/>
        <w:ind w:firstLine="640" w:firstLineChars="200"/>
        <w:jc w:val="both"/>
        <w:rPr>
          <w:rFonts w:hint="eastAsia" w:ascii="方正黑体简体" w:eastAsia="方正黑体简体" w:cs="Times New Roman"/>
          <w:sz w:val="32"/>
          <w:szCs w:val="32"/>
        </w:rPr>
      </w:pPr>
      <w:r>
        <w:rPr>
          <w:rFonts w:hint="eastAsia" w:ascii="方正黑体简体" w:eastAsia="方正黑体简体" w:cs="Times New Roman"/>
          <w:sz w:val="32"/>
          <w:szCs w:val="32"/>
        </w:rPr>
        <w:t>二、绩效目标完成情况</w:t>
      </w:r>
    </w:p>
    <w:p>
      <w:pPr>
        <w:adjustRightInd w:val="0"/>
        <w:snapToGrid w:val="0"/>
        <w:spacing w:line="600" w:lineRule="exact"/>
        <w:ind w:firstLine="640" w:firstLineChars="200"/>
        <w:jc w:val="both"/>
        <w:rPr>
          <w:rFonts w:hint="eastAsia" w:ascii="方正楷体简体" w:eastAsia="方正楷体简体" w:cs="Times New Roman"/>
          <w:sz w:val="32"/>
          <w:szCs w:val="32"/>
        </w:rPr>
      </w:pPr>
      <w:bookmarkStart w:id="2" w:name="（一）资金投入情况分析。"/>
      <w:bookmarkEnd w:id="2"/>
      <w:r>
        <w:rPr>
          <w:rFonts w:hint="eastAsia" w:ascii="方正楷体简体" w:eastAsia="方正楷体简体" w:cs="Times New Roman"/>
          <w:sz w:val="32"/>
          <w:szCs w:val="32"/>
        </w:rPr>
        <w:t>（一）资金投入情况分析</w:t>
      </w:r>
    </w:p>
    <w:p>
      <w:pPr>
        <w:adjustRightInd w:val="0"/>
        <w:snapToGrid w:val="0"/>
        <w:spacing w:line="600" w:lineRule="exact"/>
        <w:ind w:firstLine="643" w:firstLineChars="200"/>
        <w:jc w:val="both"/>
        <w:rPr>
          <w:rFonts w:ascii="Times New Roman" w:eastAsia="方正仿宋简体" w:cs="Times New Roman"/>
          <w:b/>
          <w:sz w:val="32"/>
          <w:szCs w:val="32"/>
        </w:rPr>
      </w:pPr>
      <w:bookmarkStart w:id="3" w:name="1、项目资金到位情况分析；"/>
      <w:bookmarkEnd w:id="3"/>
      <w:r>
        <w:rPr>
          <w:rFonts w:ascii="Times New Roman" w:eastAsia="方正仿宋简体" w:cs="Times New Roman"/>
          <w:b/>
          <w:sz w:val="32"/>
          <w:szCs w:val="32"/>
        </w:rPr>
        <w:t>1</w:t>
      </w:r>
      <w:r>
        <w:rPr>
          <w:rFonts w:hint="eastAsia" w:ascii="Times New Roman" w:eastAsia="方正仿宋简体" w:cs="Times New Roman"/>
          <w:b/>
          <w:sz w:val="32"/>
          <w:szCs w:val="32"/>
        </w:rPr>
        <w:t>.</w:t>
      </w:r>
      <w:r>
        <w:rPr>
          <w:rFonts w:ascii="Times New Roman" w:eastAsia="方正仿宋简体" w:cs="Times New Roman"/>
          <w:b/>
          <w:sz w:val="32"/>
          <w:szCs w:val="32"/>
        </w:rPr>
        <w:t>项目资金到位情况分析</w:t>
      </w:r>
    </w:p>
    <w:p>
      <w:pPr>
        <w:adjustRightInd w:val="0"/>
        <w:snapToGrid w:val="0"/>
        <w:spacing w:line="600" w:lineRule="exact"/>
        <w:ind w:firstLine="640" w:firstLineChars="200"/>
        <w:jc w:val="both"/>
        <w:rPr>
          <w:rFonts w:ascii="Times New Roman" w:eastAsia="方正仿宋简体" w:cs="Times New Roman"/>
          <w:sz w:val="32"/>
          <w:szCs w:val="32"/>
        </w:rPr>
      </w:pPr>
      <w:r>
        <w:rPr>
          <w:rFonts w:ascii="Times New Roman" w:eastAsia="方正仿宋简体" w:cs="Times New Roman"/>
          <w:sz w:val="32"/>
          <w:szCs w:val="32"/>
        </w:rPr>
        <w:t>2021年，我单位收到内河航道应急抢通省补资金40万元。</w:t>
      </w:r>
    </w:p>
    <w:p>
      <w:pPr>
        <w:adjustRightInd w:val="0"/>
        <w:snapToGrid w:val="0"/>
        <w:spacing w:line="600" w:lineRule="exact"/>
        <w:ind w:firstLine="643" w:firstLineChars="200"/>
        <w:jc w:val="both"/>
        <w:rPr>
          <w:rFonts w:ascii="Times New Roman" w:eastAsia="方正仿宋简体" w:cs="Times New Roman"/>
          <w:b/>
          <w:sz w:val="32"/>
          <w:szCs w:val="32"/>
        </w:rPr>
      </w:pPr>
      <w:bookmarkStart w:id="4" w:name="2、项目资金执行情况分析；"/>
      <w:bookmarkEnd w:id="4"/>
      <w:r>
        <w:rPr>
          <w:rFonts w:hint="eastAsia" w:ascii="Times New Roman" w:eastAsia="方正仿宋简体" w:cs="Times New Roman"/>
          <w:b/>
          <w:sz w:val="32"/>
          <w:szCs w:val="32"/>
        </w:rPr>
        <w:t>2.</w:t>
      </w:r>
      <w:r>
        <w:rPr>
          <w:rFonts w:ascii="Times New Roman" w:eastAsia="方正仿宋简体" w:cs="Times New Roman"/>
          <w:b/>
          <w:sz w:val="32"/>
          <w:szCs w:val="32"/>
        </w:rPr>
        <w:t>项目资金执行情况分析</w:t>
      </w:r>
    </w:p>
    <w:p>
      <w:pPr>
        <w:adjustRightInd w:val="0"/>
        <w:snapToGrid w:val="0"/>
        <w:spacing w:line="600" w:lineRule="exact"/>
        <w:ind w:firstLine="640" w:firstLineChars="200"/>
        <w:jc w:val="both"/>
        <w:rPr>
          <w:rFonts w:ascii="Times New Roman" w:eastAsia="方正仿宋简体" w:cs="Times New Roman"/>
          <w:sz w:val="32"/>
          <w:szCs w:val="32"/>
        </w:rPr>
      </w:pPr>
      <w:r>
        <w:rPr>
          <w:rFonts w:ascii="Times New Roman" w:eastAsia="方正仿宋简体" w:cs="Times New Roman"/>
          <w:sz w:val="32"/>
          <w:szCs w:val="32"/>
        </w:rPr>
        <w:t>2021年内河航道应急抢通经费全年实际支出40万元，完成率100%。用于</w:t>
      </w:r>
      <w:r>
        <w:rPr>
          <w:rFonts w:hint="eastAsia" w:ascii="Times New Roman" w:eastAsia="方正仿宋简体" w:cs="Times New Roman"/>
          <w:sz w:val="32"/>
          <w:szCs w:val="32"/>
          <w:lang w:eastAsia="zh-CN"/>
        </w:rPr>
        <w:t>船舶</w:t>
      </w:r>
      <w:r>
        <w:rPr>
          <w:rFonts w:ascii="Times New Roman" w:eastAsia="方正仿宋简体" w:cs="Times New Roman"/>
          <w:sz w:val="32"/>
          <w:szCs w:val="32"/>
        </w:rPr>
        <w:t>燃料费、船舶维修、临聘人员工资等。</w:t>
      </w:r>
      <w:bookmarkStart w:id="5" w:name="3、项目资金管理情况分析；"/>
      <w:bookmarkEnd w:id="5"/>
    </w:p>
    <w:p>
      <w:pPr>
        <w:adjustRightInd w:val="0"/>
        <w:snapToGrid w:val="0"/>
        <w:spacing w:line="600" w:lineRule="exact"/>
        <w:ind w:firstLine="640" w:firstLineChars="200"/>
        <w:jc w:val="both"/>
        <w:rPr>
          <w:rFonts w:hint="eastAsia" w:ascii="方正楷体简体" w:eastAsia="方正楷体简体" w:cs="Times New Roman"/>
          <w:sz w:val="32"/>
          <w:szCs w:val="32"/>
        </w:rPr>
      </w:pPr>
      <w:r>
        <w:rPr>
          <w:rFonts w:hint="eastAsia" w:ascii="方正楷体简体" w:eastAsia="方正楷体简体" w:cs="Times New Roman"/>
          <w:sz w:val="32"/>
          <w:szCs w:val="32"/>
        </w:rPr>
        <w:t>（二）总体绩效目标完成情况分析</w:t>
      </w:r>
    </w:p>
    <w:p>
      <w:pPr>
        <w:adjustRightInd w:val="0"/>
        <w:snapToGrid w:val="0"/>
        <w:spacing w:line="600" w:lineRule="exact"/>
        <w:ind w:firstLine="640" w:firstLineChars="200"/>
        <w:jc w:val="both"/>
        <w:rPr>
          <w:rFonts w:ascii="Times New Roman" w:eastAsia="方正仿宋简体" w:cs="Times New Roman"/>
          <w:sz w:val="32"/>
          <w:szCs w:val="32"/>
        </w:rPr>
      </w:pPr>
      <w:r>
        <w:rPr>
          <w:rFonts w:ascii="Times New Roman" w:eastAsia="方正仿宋简体" w:cs="Times New Roman"/>
          <w:sz w:val="32"/>
          <w:szCs w:val="32"/>
        </w:rPr>
        <w:t>1</w:t>
      </w:r>
      <w:r>
        <w:rPr>
          <w:rFonts w:hint="eastAsia" w:ascii="Times New Roman" w:eastAsia="方正仿宋简体" w:cs="Times New Roman"/>
          <w:sz w:val="32"/>
          <w:szCs w:val="32"/>
        </w:rPr>
        <w:t>.</w:t>
      </w:r>
      <w:r>
        <w:rPr>
          <w:rFonts w:ascii="Times New Roman" w:eastAsia="方正仿宋简体" w:cs="Times New Roman"/>
          <w:sz w:val="32"/>
          <w:szCs w:val="32"/>
        </w:rPr>
        <w:t>出动巡逻艇740余艘次，人员2700余人次，救援遇险船舶58艘次,应急抢通58次。</w:t>
      </w:r>
    </w:p>
    <w:p>
      <w:pPr>
        <w:adjustRightInd w:val="0"/>
        <w:snapToGrid w:val="0"/>
        <w:spacing w:line="600" w:lineRule="exact"/>
        <w:ind w:firstLine="640" w:firstLineChars="200"/>
        <w:jc w:val="both"/>
        <w:rPr>
          <w:rFonts w:ascii="Times New Roman" w:eastAsia="方正仿宋简体" w:cs="Times New Roman"/>
          <w:sz w:val="32"/>
          <w:szCs w:val="32"/>
        </w:rPr>
      </w:pPr>
      <w:r>
        <w:rPr>
          <w:rFonts w:ascii="Times New Roman" w:eastAsia="方正仿宋简体" w:cs="Times New Roman"/>
          <w:sz w:val="32"/>
          <w:szCs w:val="32"/>
        </w:rPr>
        <w:t>2</w:t>
      </w:r>
      <w:r>
        <w:rPr>
          <w:rFonts w:hint="eastAsia" w:ascii="Times New Roman" w:eastAsia="方正仿宋简体" w:cs="Times New Roman"/>
          <w:sz w:val="32"/>
          <w:szCs w:val="32"/>
        </w:rPr>
        <w:t>.</w:t>
      </w:r>
      <w:r>
        <w:rPr>
          <w:rFonts w:ascii="Times New Roman" w:eastAsia="方正仿宋简体" w:cs="Times New Roman"/>
          <w:sz w:val="32"/>
          <w:szCs w:val="32"/>
        </w:rPr>
        <w:t>2021年5月联合市水运事务中心、市航道局、湘阴县交通执法大队开展了为期一个月的通航安全联合执法行动。针对采区水域船只多，航行条件受限的特殊情况，对资江干线毛角口至临资口航段实行单线控制通航管制，维护好航道交通航行秩序。整治行动期间，办理行政处罚案件20起。8月份，联合水上派出所、市水运事务中心对龙州大桥下游艇非法航行进行突击检查，滞留非法航行的游艇5艘。</w:t>
      </w:r>
    </w:p>
    <w:p>
      <w:pPr>
        <w:adjustRightInd w:val="0"/>
        <w:snapToGrid w:val="0"/>
        <w:spacing w:line="600" w:lineRule="exact"/>
        <w:ind w:firstLine="640" w:firstLineChars="200"/>
        <w:jc w:val="both"/>
        <w:rPr>
          <w:rFonts w:hint="eastAsia" w:ascii="方正楷体简体" w:eastAsia="方正楷体简体" w:cs="Times New Roman"/>
          <w:sz w:val="32"/>
          <w:szCs w:val="32"/>
        </w:rPr>
      </w:pPr>
      <w:bookmarkStart w:id="6" w:name="（二）绩效目标完成情况分析。"/>
      <w:bookmarkEnd w:id="6"/>
      <w:r>
        <w:rPr>
          <w:rFonts w:hint="eastAsia" w:ascii="方正楷体简体" w:eastAsia="方正楷体简体" w:cs="Times New Roman"/>
          <w:sz w:val="32"/>
          <w:szCs w:val="32"/>
        </w:rPr>
        <w:t>（三）绩效指标完成情况分析</w:t>
      </w:r>
    </w:p>
    <w:p>
      <w:pPr>
        <w:adjustRightInd w:val="0"/>
        <w:snapToGrid w:val="0"/>
        <w:spacing w:line="600" w:lineRule="exact"/>
        <w:ind w:firstLine="643" w:firstLineChars="200"/>
        <w:jc w:val="both"/>
        <w:rPr>
          <w:rFonts w:ascii="Times New Roman" w:eastAsia="方正仿宋简体" w:cs="Times New Roman"/>
          <w:sz w:val="32"/>
          <w:szCs w:val="32"/>
        </w:rPr>
      </w:pPr>
      <w:bookmarkStart w:id="7" w:name="1、产出指标完成情况分析（包括数量、质量、时效和成本指标）；"/>
      <w:bookmarkEnd w:id="7"/>
      <w:r>
        <w:rPr>
          <w:rFonts w:hint="eastAsia" w:ascii="Times New Roman" w:eastAsia="方正仿宋简体" w:cs="Times New Roman"/>
          <w:b/>
          <w:sz w:val="32"/>
          <w:szCs w:val="32"/>
        </w:rPr>
        <w:t>1.</w:t>
      </w:r>
      <w:r>
        <w:rPr>
          <w:rFonts w:ascii="Times New Roman" w:eastAsia="方正仿宋简体" w:cs="Times New Roman"/>
          <w:b/>
          <w:sz w:val="32"/>
          <w:szCs w:val="32"/>
        </w:rPr>
        <w:t>经济性分析：</w:t>
      </w:r>
      <w:r>
        <w:rPr>
          <w:rFonts w:ascii="Times New Roman" w:eastAsia="方正仿宋简体" w:cs="Times New Roman"/>
          <w:sz w:val="32"/>
          <w:szCs w:val="32"/>
        </w:rPr>
        <w:t>2021年，内河航道应急抢通资金全年收入40万元，支出40万元，完成率100%，通过科学分配，统筹协调，基本满足了内河航道应急抢通的需求。</w:t>
      </w:r>
    </w:p>
    <w:p>
      <w:pPr>
        <w:adjustRightInd w:val="0"/>
        <w:snapToGrid w:val="0"/>
        <w:spacing w:line="600" w:lineRule="exact"/>
        <w:ind w:firstLine="643" w:firstLineChars="200"/>
        <w:jc w:val="both"/>
        <w:rPr>
          <w:rFonts w:ascii="Times New Roman" w:eastAsia="方正仿宋简体" w:cs="Times New Roman"/>
          <w:sz w:val="32"/>
          <w:szCs w:val="32"/>
        </w:rPr>
      </w:pPr>
      <w:r>
        <w:rPr>
          <w:rFonts w:hint="eastAsia" w:ascii="Times New Roman" w:eastAsia="方正仿宋简体" w:cs="Times New Roman"/>
          <w:b/>
          <w:sz w:val="32"/>
          <w:szCs w:val="32"/>
        </w:rPr>
        <w:t>2.</w:t>
      </w:r>
      <w:r>
        <w:rPr>
          <w:rFonts w:ascii="Times New Roman" w:eastAsia="方正仿宋简体" w:cs="Times New Roman"/>
          <w:b/>
          <w:sz w:val="32"/>
          <w:szCs w:val="32"/>
        </w:rPr>
        <w:t>效率性分析：</w:t>
      </w:r>
      <w:r>
        <w:rPr>
          <w:rFonts w:ascii="Times New Roman" w:eastAsia="方正仿宋简体" w:cs="Times New Roman"/>
          <w:sz w:val="32"/>
          <w:szCs w:val="32"/>
        </w:rPr>
        <w:t>我单位严格遵守专款专用、优先保证的原则保障资金的合理安排。</w:t>
      </w:r>
    </w:p>
    <w:p>
      <w:pPr>
        <w:adjustRightInd w:val="0"/>
        <w:snapToGrid w:val="0"/>
        <w:spacing w:line="600" w:lineRule="exact"/>
        <w:ind w:firstLine="643" w:firstLineChars="200"/>
        <w:jc w:val="both"/>
        <w:rPr>
          <w:rFonts w:ascii="Times New Roman" w:eastAsia="方正仿宋简体" w:cs="Times New Roman"/>
          <w:sz w:val="32"/>
          <w:szCs w:val="32"/>
        </w:rPr>
      </w:pPr>
      <w:r>
        <w:rPr>
          <w:rFonts w:hint="eastAsia" w:ascii="Times New Roman" w:eastAsia="方正仿宋简体" w:cs="Times New Roman"/>
          <w:b/>
          <w:sz w:val="32"/>
          <w:szCs w:val="32"/>
        </w:rPr>
        <w:t>3.</w:t>
      </w:r>
      <w:r>
        <w:rPr>
          <w:rFonts w:ascii="Times New Roman" w:eastAsia="方正仿宋简体" w:cs="Times New Roman"/>
          <w:b/>
          <w:sz w:val="32"/>
          <w:szCs w:val="32"/>
        </w:rPr>
        <w:t>有效性分析：</w:t>
      </w:r>
      <w:r>
        <w:rPr>
          <w:rFonts w:ascii="Times New Roman" w:eastAsia="方正仿宋简体" w:cs="Times New Roman"/>
          <w:sz w:val="32"/>
          <w:szCs w:val="32"/>
        </w:rPr>
        <w:t>2021年度内河航道应急抢通资金支出合理，在科学的分配下，突出重点，促进辖区水域交通通达。</w:t>
      </w:r>
    </w:p>
    <w:p>
      <w:pPr>
        <w:adjustRightInd w:val="0"/>
        <w:snapToGrid w:val="0"/>
        <w:spacing w:line="600" w:lineRule="exact"/>
        <w:ind w:firstLine="640" w:firstLineChars="200"/>
        <w:jc w:val="both"/>
        <w:rPr>
          <w:rFonts w:hint="eastAsia" w:ascii="方正黑体简体" w:eastAsia="方正黑体简体" w:cs="Times New Roman"/>
          <w:sz w:val="32"/>
          <w:szCs w:val="32"/>
        </w:rPr>
      </w:pPr>
      <w:r>
        <w:rPr>
          <w:rFonts w:hint="eastAsia" w:ascii="方正黑体简体" w:eastAsia="方正黑体简体" w:cs="Times New Roman"/>
          <w:sz w:val="32"/>
          <w:szCs w:val="32"/>
        </w:rPr>
        <w:t>三、存在的问题和改进措施</w:t>
      </w:r>
    </w:p>
    <w:p>
      <w:pPr>
        <w:adjustRightInd w:val="0"/>
        <w:snapToGrid w:val="0"/>
        <w:spacing w:line="600" w:lineRule="exact"/>
        <w:ind w:firstLine="640" w:firstLineChars="200"/>
        <w:jc w:val="both"/>
        <w:rPr>
          <w:rFonts w:hint="eastAsia" w:ascii="Times New Roman" w:eastAsia="方正仿宋简体" w:cs="Times New Roman"/>
          <w:sz w:val="32"/>
          <w:szCs w:val="32"/>
          <w:lang w:eastAsia="zh-CN"/>
        </w:rPr>
      </w:pPr>
      <w:r>
        <w:rPr>
          <w:rFonts w:hint="eastAsia" w:ascii="Times New Roman" w:eastAsia="方正仿宋简体" w:cs="Times New Roman"/>
          <w:sz w:val="32"/>
          <w:szCs w:val="32"/>
          <w:lang w:eastAsia="zh-CN"/>
        </w:rPr>
        <w:t>存在的问题：</w:t>
      </w:r>
    </w:p>
    <w:p>
      <w:pPr>
        <w:adjustRightInd w:val="0"/>
        <w:snapToGrid w:val="0"/>
        <w:spacing w:line="600" w:lineRule="exact"/>
        <w:ind w:firstLine="640" w:firstLineChars="200"/>
        <w:jc w:val="both"/>
        <w:rPr>
          <w:rFonts w:ascii="Times New Roman" w:eastAsia="方正仿宋简体" w:cs="Times New Roman"/>
          <w:sz w:val="32"/>
          <w:szCs w:val="32"/>
        </w:rPr>
      </w:pPr>
      <w:r>
        <w:rPr>
          <w:rFonts w:hint="eastAsia" w:ascii="Times New Roman" w:eastAsia="方正仿宋简体" w:cs="Times New Roman"/>
          <w:sz w:val="32"/>
          <w:szCs w:val="32"/>
          <w:lang w:val="en-US" w:eastAsia="zh-CN"/>
        </w:rPr>
        <w:t>1.</w:t>
      </w:r>
      <w:r>
        <w:rPr>
          <w:rFonts w:ascii="Times New Roman" w:eastAsia="方正仿宋简体" w:cs="Times New Roman"/>
          <w:sz w:val="32"/>
          <w:szCs w:val="32"/>
        </w:rPr>
        <w:t>资阳明朗采区和湘阴易婆塘区开采船舶通航密度增大，给澧湘航线毛角口至油麻潭航段战枯保畅工作带来了挑战。</w:t>
      </w:r>
    </w:p>
    <w:p>
      <w:pPr>
        <w:adjustRightInd w:val="0"/>
        <w:snapToGrid w:val="0"/>
        <w:spacing w:line="600" w:lineRule="exact"/>
        <w:ind w:firstLine="640" w:firstLineChars="200"/>
        <w:jc w:val="both"/>
        <w:rPr>
          <w:rFonts w:ascii="Times New Roman" w:eastAsia="方正仿宋简体" w:cs="Times New Roman"/>
          <w:sz w:val="32"/>
          <w:szCs w:val="32"/>
        </w:rPr>
      </w:pPr>
      <w:r>
        <w:rPr>
          <w:rFonts w:hint="eastAsia" w:ascii="Times New Roman" w:eastAsia="方正仿宋简体" w:cs="Times New Roman"/>
          <w:sz w:val="32"/>
          <w:szCs w:val="32"/>
          <w:lang w:val="en-US" w:eastAsia="zh-CN"/>
        </w:rPr>
        <w:t>2.</w:t>
      </w:r>
      <w:r>
        <w:rPr>
          <w:rFonts w:ascii="Times New Roman" w:eastAsia="方正仿宋简体" w:cs="Times New Roman"/>
          <w:sz w:val="32"/>
          <w:szCs w:val="32"/>
        </w:rPr>
        <w:t>内河航道应急抢通项目任务繁重，资金短缺，设备陈旧老化，不能满足应急抢通工作需求。</w:t>
      </w:r>
    </w:p>
    <w:p>
      <w:pPr>
        <w:adjustRightInd w:val="0"/>
        <w:snapToGrid w:val="0"/>
        <w:spacing w:line="600" w:lineRule="exact"/>
        <w:ind w:firstLine="640" w:firstLineChars="200"/>
        <w:jc w:val="both"/>
        <w:rPr>
          <w:rFonts w:ascii="Times New Roman" w:eastAsia="方正仿宋简体" w:cs="Times New Roman"/>
          <w:sz w:val="32"/>
          <w:szCs w:val="32"/>
        </w:rPr>
      </w:pPr>
      <w:r>
        <w:rPr>
          <w:rFonts w:ascii="Times New Roman" w:eastAsia="方正仿宋简体" w:cs="Times New Roman"/>
          <w:sz w:val="32"/>
          <w:szCs w:val="32"/>
        </w:rPr>
        <w:t>改进措施：进一步加强配套资金投入，更新设备，确保航道畅通。</w:t>
      </w:r>
    </w:p>
    <w:p>
      <w:pPr>
        <w:adjustRightInd w:val="0"/>
        <w:snapToGrid w:val="0"/>
        <w:spacing w:line="600" w:lineRule="exact"/>
        <w:ind w:firstLine="640" w:firstLineChars="200"/>
        <w:jc w:val="both"/>
        <w:rPr>
          <w:rFonts w:hint="eastAsia" w:ascii="方正黑体简体" w:eastAsia="方正黑体简体" w:cs="Times New Roman"/>
          <w:sz w:val="32"/>
          <w:szCs w:val="32"/>
        </w:rPr>
      </w:pPr>
      <w:r>
        <w:rPr>
          <w:rFonts w:hint="eastAsia" w:ascii="方正黑体简体" w:eastAsia="方正黑体简体" w:cs="Times New Roman"/>
          <w:sz w:val="32"/>
          <w:szCs w:val="32"/>
        </w:rPr>
        <w:t>四、其他需要说明的问题</w:t>
      </w:r>
    </w:p>
    <w:p>
      <w:pPr>
        <w:adjustRightInd w:val="0"/>
        <w:snapToGrid w:val="0"/>
        <w:spacing w:line="600" w:lineRule="exact"/>
        <w:ind w:firstLine="640" w:firstLineChars="200"/>
        <w:jc w:val="both"/>
      </w:pPr>
      <w:bookmarkStart w:id="8" w:name="（一）后续工作计划。"/>
      <w:bookmarkEnd w:id="8"/>
      <w:r>
        <w:rPr>
          <w:rFonts w:ascii="Times New Roman" w:eastAsia="方正仿宋简体" w:cs="Times New Roman"/>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N2Y0NDYxODBmZGRhZDRkZmY2ZjQ0NzI3N2NhZTQifQ=="/>
  </w:docVars>
  <w:rsids>
    <w:rsidRoot w:val="1C350D3C"/>
    <w:rsid w:val="005E5249"/>
    <w:rsid w:val="00B57A30"/>
    <w:rsid w:val="00D32A0C"/>
    <w:rsid w:val="093F51ED"/>
    <w:rsid w:val="13563AA4"/>
    <w:rsid w:val="1B327077"/>
    <w:rsid w:val="1C1F660B"/>
    <w:rsid w:val="1C350D3C"/>
    <w:rsid w:val="239B5827"/>
    <w:rsid w:val="253D3771"/>
    <w:rsid w:val="31C93EE5"/>
    <w:rsid w:val="376D2B2F"/>
    <w:rsid w:val="3D2C6D07"/>
    <w:rsid w:val="3FF37001"/>
    <w:rsid w:val="4030685F"/>
    <w:rsid w:val="4A976174"/>
    <w:rsid w:val="4C122A2C"/>
    <w:rsid w:val="5088396F"/>
    <w:rsid w:val="52576154"/>
    <w:rsid w:val="56BE2337"/>
    <w:rsid w:val="56C56C22"/>
    <w:rsid w:val="613F6CAD"/>
    <w:rsid w:val="6857414E"/>
    <w:rsid w:val="77A9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Times New Roman" w:eastAsia="仿宋" w:cs="仿宋"/>
      <w:sz w:val="22"/>
      <w:szCs w:val="22"/>
      <w:lang w:val="zh-CN" w:eastAsia="zh-CN" w:bidi="zh-CN"/>
    </w:rPr>
  </w:style>
  <w:style w:type="paragraph" w:styleId="3">
    <w:name w:val="heading 1"/>
    <w:basedOn w:val="1"/>
    <w:next w:val="1"/>
    <w:qFormat/>
    <w:uiPriority w:val="0"/>
    <w:pPr>
      <w:ind w:left="2"/>
      <w:outlineLvl w:val="0"/>
    </w:pPr>
    <w:rPr>
      <w:rFonts w:ascii="黑体" w:eastAsia="黑体" w:cs="黑体"/>
      <w:sz w:val="36"/>
      <w:szCs w:val="36"/>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云天广印</Company>
  <Pages>3</Pages>
  <Words>1074</Words>
  <Characters>1122</Characters>
  <Lines>8</Lines>
  <Paragraphs>2</Paragraphs>
  <TotalTime>32</TotalTime>
  <ScaleCrop>false</ScaleCrop>
  <LinksUpToDate>false</LinksUpToDate>
  <CharactersWithSpaces>1123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2022-05-16T02:05:00Z</dcterms:created>
  <dc:creator>大甜小乔</dc:creator>
  <cp:lastModifiedBy>大甜小乔</cp:lastModifiedBy>
  <cp:lastPrinted>2022-05-19T09:33:00Z</cp:lastPrinted>
  <dcterms:modified xsi:type="dcterms:W3CDTF">2022-09-22T07:29:10Z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B396E0E084B94F5484D13862BF80FDA4</vt:lpwstr>
  </property>
</Properties>
</file>