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kern w:val="0"/>
          <w:szCs w:val="32"/>
        </w:rPr>
      </w:pPr>
    </w:p>
    <w:p>
      <w:pPr>
        <w:spacing w:line="700" w:lineRule="exact"/>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年度</w:t>
      </w:r>
      <w:r>
        <w:rPr>
          <w:rFonts w:hint="eastAsia" w:ascii="方正小标宋简体" w:hAnsi="仿宋" w:eastAsia="方正小标宋简体"/>
          <w:sz w:val="44"/>
          <w:szCs w:val="44"/>
          <w:lang w:eastAsia="zh-CN"/>
        </w:rPr>
        <w:t>益阳市生态环境局高新区分局</w:t>
      </w:r>
    </w:p>
    <w:p>
      <w:pPr>
        <w:spacing w:line="7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整体支出绩效自评报告</w:t>
      </w:r>
    </w:p>
    <w:p>
      <w:pPr>
        <w:widowControl/>
        <w:spacing w:line="600" w:lineRule="exact"/>
        <w:ind w:firstLine="640" w:firstLineChars="200"/>
        <w:rPr>
          <w:rFonts w:hint="eastAsia" w:ascii="仿宋_GB2312" w:hAnsi="仿宋" w:eastAsia="仿宋_GB2312" w:cs="Times New Roman"/>
          <w:kern w:val="2"/>
          <w:sz w:val="32"/>
          <w:szCs w:val="32"/>
          <w:lang w:val="en-US" w:eastAsia="zh-CN" w:bidi="ar-SA"/>
        </w:rPr>
      </w:pPr>
    </w:p>
    <w:p>
      <w:pPr>
        <w:numPr>
          <w:ilvl w:val="0"/>
          <w:numId w:val="1"/>
        </w:numPr>
        <w:ind w:firstLine="640" w:firstLineChars="200"/>
        <w:rPr>
          <w:rFonts w:hint="eastAsia" w:ascii="楷体_GB2312" w:hAnsi="仿宋" w:eastAsia="楷体_GB2312"/>
          <w:szCs w:val="32"/>
          <w:lang w:val="en-US" w:eastAsia="zh-CN"/>
        </w:rPr>
      </w:pPr>
      <w:r>
        <w:rPr>
          <w:rFonts w:hint="eastAsia" w:ascii="黑体" w:hAnsi="黑体" w:eastAsia="黑体"/>
          <w:szCs w:val="32"/>
        </w:rPr>
        <w:t>单位基本情况</w:t>
      </w:r>
    </w:p>
    <w:p>
      <w:pPr>
        <w:widowControl/>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（一）主要职能</w:t>
      </w:r>
    </w:p>
    <w:p>
      <w:pPr>
        <w:widowControl/>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益阳市生态环境局高新区分局是益阳市生态环境局于2019年12月完成生态环境机构改革后的派出机构，在市生态环境局的领导下负责高新区的生态环境工作，其主要职责职能是： 1.贯彻执行国家生态环境基本制度。 2.监督管理本行政区域生态环境管理制度的实施。 3.负责编制本行政区域环境功能区划、环境保护规划和计划，编制本行政区域重点区域、流域污染防治规划和饮用水水源地生态环境保护规划等专项规划，报同级人民政府（管委会）批准后组织实施。 4.负责本行政区域生态环境工作。 5.负责本行政区域环境污染防治监督管理工作，加强对包括核与辐射、危险废物在内的各类污染源的监督管理。会同有关部门加强饮用水水源地生态环境保护保护、城乡环境综合整治等工作。  6.负责编制环境应急预案报同级人民政府（管委会）批准后实施。 </w:t>
      </w:r>
      <w:r>
        <w:rPr>
          <w:rFonts w:hint="eastAsia" w:ascii="仿宋_GB2312" w:hAnsi="仿宋" w:cs="Times New Roman"/>
          <w:kern w:val="2"/>
          <w:sz w:val="32"/>
          <w:szCs w:val="32"/>
          <w:lang w:val="en-US" w:eastAsia="zh-CN" w:bidi="ar-SA"/>
        </w:rPr>
        <w:t>7</w:t>
      </w:r>
      <w:r>
        <w:rPr>
          <w:rFonts w:hint="eastAsia" w:ascii="仿宋_GB2312" w:hAnsi="仿宋" w:eastAsia="仿宋_GB2312" w:cs="Times New Roman"/>
          <w:kern w:val="2"/>
          <w:sz w:val="32"/>
          <w:szCs w:val="32"/>
          <w:lang w:val="en-US" w:eastAsia="zh-CN" w:bidi="ar-SA"/>
        </w:rPr>
        <w:t xml:space="preserve">.拟定本行政区域生态环境经济政策，提出环境保护领域固定资产投资规模和方向、财政性资金安排建议，报同级人民政府（管委会）批准后实施。 </w:t>
      </w:r>
    </w:p>
    <w:p>
      <w:pPr>
        <w:widowControl/>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cs="Times New Roman"/>
          <w:kern w:val="2"/>
          <w:sz w:val="32"/>
          <w:szCs w:val="32"/>
          <w:lang w:val="en-US" w:eastAsia="zh-CN" w:bidi="ar-SA"/>
        </w:rPr>
        <w:t>（二）</w:t>
      </w:r>
      <w:r>
        <w:rPr>
          <w:rFonts w:hint="eastAsia" w:ascii="仿宋_GB2312" w:hAnsi="仿宋" w:eastAsia="仿宋_GB2312" w:cs="Times New Roman"/>
          <w:kern w:val="2"/>
          <w:sz w:val="32"/>
          <w:szCs w:val="32"/>
          <w:lang w:val="en-US" w:eastAsia="zh-CN" w:bidi="ar-SA"/>
        </w:rPr>
        <w:t>人员情况</w:t>
      </w:r>
    </w:p>
    <w:p>
      <w:pPr>
        <w:widowControl/>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益阳市</w:t>
      </w:r>
      <w:r>
        <w:rPr>
          <w:rFonts w:hint="eastAsia" w:ascii="仿宋_GB2312" w:hAnsi="仿宋" w:cs="Times New Roman"/>
          <w:kern w:val="2"/>
          <w:sz w:val="32"/>
          <w:szCs w:val="32"/>
          <w:lang w:val="en-US" w:eastAsia="zh-CN" w:bidi="ar-SA"/>
        </w:rPr>
        <w:t>生态环境局</w:t>
      </w:r>
      <w:r>
        <w:rPr>
          <w:rFonts w:hint="eastAsia" w:ascii="仿宋_GB2312" w:hAnsi="仿宋" w:eastAsia="仿宋_GB2312" w:cs="Times New Roman"/>
          <w:kern w:val="2"/>
          <w:sz w:val="32"/>
          <w:szCs w:val="32"/>
          <w:lang w:val="en-US" w:eastAsia="zh-CN" w:bidi="ar-SA"/>
        </w:rPr>
        <w:t>高新区分局为市生态环境局截至2021年12月31日，我单位编制人数12人，在职人数11人，退休人数2人。</w:t>
      </w:r>
    </w:p>
    <w:p>
      <w:pPr>
        <w:widowControl/>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w:t>
      </w:r>
      <w:r>
        <w:rPr>
          <w:rFonts w:hint="eastAsia" w:ascii="仿宋_GB2312" w:hAnsi="仿宋" w:cs="Times New Roman"/>
          <w:kern w:val="2"/>
          <w:sz w:val="32"/>
          <w:szCs w:val="32"/>
          <w:lang w:val="en-US" w:eastAsia="zh-CN" w:bidi="ar-SA"/>
        </w:rPr>
        <w:t>三</w:t>
      </w:r>
      <w:r>
        <w:rPr>
          <w:rFonts w:hint="eastAsia" w:ascii="仿宋_GB2312" w:hAnsi="仿宋" w:eastAsia="仿宋_GB2312" w:cs="Times New Roman"/>
          <w:kern w:val="2"/>
          <w:sz w:val="32"/>
          <w:szCs w:val="32"/>
          <w:lang w:val="en-US" w:eastAsia="zh-CN" w:bidi="ar-SA"/>
        </w:rPr>
        <w:t>）内设机构情况</w:t>
      </w:r>
    </w:p>
    <w:p>
      <w:pPr>
        <w:widowControl/>
        <w:spacing w:line="600" w:lineRule="exact"/>
        <w:ind w:firstLine="640" w:firstLineChars="200"/>
        <w:rPr>
          <w:rFonts w:hint="eastAsia" w:ascii="黑体" w:hAnsi="黑体" w:eastAsia="黑体"/>
          <w:szCs w:val="32"/>
        </w:rPr>
      </w:pPr>
      <w:r>
        <w:rPr>
          <w:rFonts w:hint="eastAsia" w:ascii="仿宋_GB2312" w:hAnsi="仿宋" w:eastAsia="仿宋_GB2312" w:cs="Times New Roman"/>
          <w:kern w:val="2"/>
          <w:sz w:val="32"/>
          <w:szCs w:val="32"/>
          <w:lang w:val="en-US" w:eastAsia="zh-CN" w:bidi="ar-SA"/>
        </w:rPr>
        <w:t>益阳市</w:t>
      </w:r>
      <w:r>
        <w:rPr>
          <w:rFonts w:hint="eastAsia" w:ascii="仿宋_GB2312" w:hAnsi="仿宋" w:cs="Times New Roman"/>
          <w:kern w:val="2"/>
          <w:sz w:val="32"/>
          <w:szCs w:val="32"/>
          <w:lang w:val="en-US" w:eastAsia="zh-CN" w:bidi="ar-SA"/>
        </w:rPr>
        <w:t>生态环境局</w:t>
      </w:r>
      <w:r>
        <w:rPr>
          <w:rFonts w:hint="eastAsia" w:ascii="仿宋_GB2312" w:hAnsi="仿宋" w:eastAsia="仿宋_GB2312" w:cs="Times New Roman"/>
          <w:kern w:val="2"/>
          <w:sz w:val="32"/>
          <w:szCs w:val="32"/>
          <w:lang w:val="en-US" w:eastAsia="zh-CN" w:bidi="ar-SA"/>
        </w:rPr>
        <w:t>高新区分局为市生态环境局正科级行政机构的独立核算单位,全局内设5个职能科室，分别是办公室、综合协调股、土壤与自然生态保护股、大气与水生态环境股、环境影响评价与排放管理股。</w:t>
      </w:r>
    </w:p>
    <w:p>
      <w:pPr>
        <w:widowControl/>
        <w:spacing w:line="600" w:lineRule="exact"/>
        <w:ind w:firstLine="640" w:firstLineChars="200"/>
        <w:rPr>
          <w:rFonts w:ascii="黑体" w:hAnsi="黑体" w:eastAsia="黑体"/>
          <w:szCs w:val="32"/>
        </w:rPr>
      </w:pPr>
      <w:r>
        <w:rPr>
          <w:rFonts w:hint="eastAsia" w:ascii="黑体" w:hAnsi="黑体" w:eastAsia="黑体"/>
          <w:szCs w:val="32"/>
        </w:rPr>
        <w:t>二、</w:t>
      </w:r>
      <w:r>
        <w:rPr>
          <w:rFonts w:ascii="黑体" w:hAnsi="黑体" w:eastAsia="黑体"/>
          <w:szCs w:val="32"/>
        </w:rPr>
        <w:t>一般公共预算支出情况</w:t>
      </w:r>
    </w:p>
    <w:p>
      <w:pPr>
        <w:widowControl/>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（一）基本支出情况</w:t>
      </w:r>
    </w:p>
    <w:p>
      <w:pPr>
        <w:widowControl/>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益阳市</w:t>
      </w:r>
      <w:r>
        <w:rPr>
          <w:rFonts w:hint="eastAsia" w:ascii="仿宋_GB2312" w:hAnsi="仿宋" w:cs="Times New Roman"/>
          <w:kern w:val="2"/>
          <w:sz w:val="32"/>
          <w:szCs w:val="32"/>
          <w:lang w:val="en-US" w:eastAsia="zh-CN" w:bidi="ar-SA"/>
        </w:rPr>
        <w:t>生态环境局</w:t>
      </w:r>
      <w:r>
        <w:rPr>
          <w:rFonts w:hint="eastAsia" w:ascii="仿宋_GB2312" w:hAnsi="仿宋" w:eastAsia="仿宋_GB2312" w:cs="Times New Roman"/>
          <w:kern w:val="2"/>
          <w:sz w:val="32"/>
          <w:szCs w:val="32"/>
          <w:lang w:val="en-US" w:eastAsia="zh-CN" w:bidi="ar-SA"/>
        </w:rPr>
        <w:t>高新区分局为市生态环境局2021年度一般公共预算的基本支出为184.17万元，其中人员经费146.25万元占基本支出79.41%，主要包括工资、机关养老保险缴费、职工医疗保险费、其他社会保障缴费、住房公积金等；日常公用经费37.92万元占基本支出的20.59%，主要包括办公费、印刷费、水电费、邮电费、物业管理费、差旅费、维修（护）费、培训费、公务接待费、劳务费、工会经费等。</w:t>
      </w:r>
    </w:p>
    <w:p>
      <w:pPr>
        <w:widowControl/>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（二）项目支出情况</w:t>
      </w:r>
    </w:p>
    <w:p>
      <w:pPr>
        <w:widowControl/>
        <w:spacing w:line="600" w:lineRule="exact"/>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益阳市</w:t>
      </w:r>
      <w:r>
        <w:rPr>
          <w:rFonts w:hint="eastAsia" w:ascii="仿宋_GB2312" w:hAnsi="仿宋" w:cs="Times New Roman"/>
          <w:kern w:val="2"/>
          <w:sz w:val="32"/>
          <w:szCs w:val="32"/>
          <w:lang w:val="en-US" w:eastAsia="zh-CN" w:bidi="ar-SA"/>
        </w:rPr>
        <w:t>生态环境局</w:t>
      </w:r>
      <w:r>
        <w:rPr>
          <w:rFonts w:hint="eastAsia" w:ascii="仿宋_GB2312" w:hAnsi="仿宋" w:eastAsia="仿宋_GB2312" w:cs="Times New Roman"/>
          <w:kern w:val="2"/>
          <w:sz w:val="32"/>
          <w:szCs w:val="32"/>
          <w:lang w:val="en-US" w:eastAsia="zh-CN" w:bidi="ar-SA"/>
        </w:rPr>
        <w:t>高新区分局为市生态环境局2021年度一般公共预算的项目总支出4.29万元，主要用于</w:t>
      </w:r>
      <w:r>
        <w:rPr>
          <w:rFonts w:hint="eastAsia" w:ascii="仿宋_GB2312" w:hAnsi="仿宋" w:cs="Times New Roman"/>
          <w:kern w:val="2"/>
          <w:sz w:val="32"/>
          <w:szCs w:val="32"/>
          <w:lang w:val="en-US" w:eastAsia="zh-CN" w:bidi="ar-SA"/>
        </w:rPr>
        <w:t>专项业务工作经费</w:t>
      </w:r>
      <w:r>
        <w:rPr>
          <w:rFonts w:hint="eastAsia" w:ascii="仿宋_GB2312" w:hAnsi="仿宋" w:eastAsia="仿宋_GB2312" w:cs="Times New Roman"/>
          <w:kern w:val="2"/>
          <w:sz w:val="32"/>
          <w:szCs w:val="32"/>
          <w:lang w:val="en-US" w:eastAsia="zh-CN" w:bidi="ar-SA"/>
        </w:rPr>
        <w:t>。</w:t>
      </w:r>
    </w:p>
    <w:p>
      <w:pPr>
        <w:widowControl/>
        <w:numPr>
          <w:ilvl w:val="0"/>
          <w:numId w:val="1"/>
        </w:numPr>
        <w:spacing w:line="600" w:lineRule="exact"/>
        <w:ind w:left="0" w:leftChars="0" w:firstLine="640" w:firstLineChars="200"/>
        <w:jc w:val="left"/>
        <w:rPr>
          <w:rFonts w:ascii="黑体" w:hAnsi="黑体" w:eastAsia="黑体"/>
          <w:szCs w:val="32"/>
        </w:rPr>
      </w:pPr>
      <w:r>
        <w:rPr>
          <w:rFonts w:ascii="黑体" w:hAnsi="黑体" w:eastAsia="黑体"/>
          <w:szCs w:val="32"/>
        </w:rPr>
        <w:t>政府性基金预算支出情况</w:t>
      </w:r>
    </w:p>
    <w:p>
      <w:pPr>
        <w:pStyle w:val="2"/>
        <w:numPr>
          <w:ilvl w:val="0"/>
          <w:numId w:val="0"/>
        </w:numPr>
        <w:ind w:leftChars="200"/>
        <w:rPr>
          <w:rFonts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本单位无政府性基金支出。</w:t>
      </w:r>
    </w:p>
    <w:p>
      <w:pPr>
        <w:widowControl/>
        <w:numPr>
          <w:ilvl w:val="0"/>
          <w:numId w:val="1"/>
        </w:numPr>
        <w:spacing w:line="600" w:lineRule="exact"/>
        <w:ind w:left="0" w:leftChars="0" w:firstLine="640" w:firstLineChars="200"/>
        <w:jc w:val="left"/>
        <w:rPr>
          <w:rFonts w:ascii="黑体" w:hAnsi="黑体" w:eastAsia="黑体"/>
          <w:szCs w:val="32"/>
        </w:rPr>
      </w:pPr>
      <w:r>
        <w:rPr>
          <w:rFonts w:ascii="黑体" w:hAnsi="黑体" w:eastAsia="黑体"/>
          <w:szCs w:val="32"/>
        </w:rPr>
        <w:t>国有资本经营预算支出情况</w:t>
      </w:r>
    </w:p>
    <w:p>
      <w:pPr>
        <w:pStyle w:val="2"/>
        <w:numPr>
          <w:ilvl w:val="0"/>
          <w:numId w:val="0"/>
        </w:numPr>
        <w:ind w:leftChars="200"/>
        <w:rPr>
          <w:rFonts w:hint="default"/>
          <w:lang w:val="en-US"/>
        </w:rPr>
      </w:pPr>
      <w:r>
        <w:rPr>
          <w:rFonts w:hint="eastAsia" w:ascii="仿宋_GB2312" w:hAnsi="仿宋" w:eastAsia="仿宋_GB2312" w:cs="Times New Roman"/>
          <w:kern w:val="2"/>
          <w:sz w:val="32"/>
          <w:szCs w:val="32"/>
          <w:lang w:val="en-US" w:eastAsia="zh-CN" w:bidi="ar-SA"/>
        </w:rPr>
        <w:t>本单位无国有资本经营预算支出。</w:t>
      </w:r>
    </w:p>
    <w:p>
      <w:pPr>
        <w:widowControl/>
        <w:numPr>
          <w:ilvl w:val="0"/>
          <w:numId w:val="1"/>
        </w:numPr>
        <w:spacing w:line="600" w:lineRule="exact"/>
        <w:ind w:left="0" w:leftChars="0" w:firstLine="640" w:firstLineChars="200"/>
        <w:jc w:val="left"/>
        <w:rPr>
          <w:rFonts w:ascii="黑体" w:hAnsi="黑体" w:eastAsia="黑体"/>
          <w:szCs w:val="32"/>
        </w:rPr>
      </w:pPr>
      <w:r>
        <w:rPr>
          <w:rFonts w:ascii="黑体" w:hAnsi="黑体" w:eastAsia="黑体"/>
          <w:szCs w:val="32"/>
        </w:rPr>
        <w:t>社会保险基金预算支出情况</w:t>
      </w:r>
    </w:p>
    <w:p>
      <w:pPr>
        <w:pStyle w:val="2"/>
        <w:ind w:firstLine="640" w:firstLineChars="200"/>
      </w:pPr>
      <w:r>
        <w:rPr>
          <w:rFonts w:hint="eastAsia" w:ascii="仿宋_GB2312" w:hAnsi="仿宋" w:eastAsia="仿宋_GB2312" w:cs="Times New Roman"/>
          <w:kern w:val="2"/>
          <w:sz w:val="32"/>
          <w:szCs w:val="32"/>
          <w:lang w:val="en-US" w:eastAsia="zh-CN" w:bidi="ar-SA"/>
        </w:rPr>
        <w:t>本单位无国有资本经营预算支出。</w:t>
      </w:r>
    </w:p>
    <w:p>
      <w:pPr>
        <w:widowControl/>
        <w:spacing w:line="600" w:lineRule="exact"/>
        <w:ind w:firstLine="645"/>
        <w:jc w:val="left"/>
        <w:rPr>
          <w:rFonts w:ascii="仿宋_GB2312" w:hAnsi="仿宋"/>
          <w:szCs w:val="32"/>
        </w:rPr>
      </w:pPr>
      <w:r>
        <w:rPr>
          <w:rFonts w:ascii="黑体" w:hAnsi="黑体" w:eastAsia="黑体"/>
          <w:szCs w:val="32"/>
        </w:rPr>
        <w:t>六、部门整体支出绩效情况</w:t>
      </w:r>
    </w:p>
    <w:p>
      <w:pPr>
        <w:pStyle w:val="2"/>
        <w:numPr>
          <w:ilvl w:val="0"/>
          <w:numId w:val="0"/>
        </w:numPr>
        <w:ind w:firstLine="640" w:firstLineChars="200"/>
        <w:rPr>
          <w:rFonts w:hint="eastAsia"/>
          <w:lang w:val="en-US" w:eastAsia="zh-CN"/>
        </w:rPr>
      </w:pPr>
      <w:r>
        <w:rPr>
          <w:rFonts w:hint="eastAsia"/>
          <w:lang w:val="en-US" w:eastAsia="zh-CN"/>
        </w:rPr>
        <w:t>（一）预算及执行情况</w:t>
      </w: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1.2021年预算批复总体情况</w:t>
      </w: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2021年市生态环境局高新区分局年初预算批复收入为286.12万元，一般公共预算收入为154.12，其他收入132万元；年末决算收入为272.88万元，其中一般公共预算收入为188.46万元，其他收入为70.67万元。</w:t>
      </w: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2.2021年预算支出总体情况</w:t>
      </w: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2021年市生态环境局高新区分局年末总支出为272.88万元(其中: 2020年项目结转支出13.75万元)。基本支出预算总数为154.12万元，经调整，本年实际支出211.17万元，其中:基本工资39.66万元，津贴补贴2.50万元，绩效工资26.24万元，住房公积金16万元，养老保险13.24万元，医疗保险11.27万元，其他社会保障和就业支出0.8万元，伙食补助费2.65万元，奖金33.99万元，公用经费支出63.</w:t>
      </w:r>
      <w:r>
        <w:rPr>
          <w:rFonts w:hint="eastAsia" w:ascii="仿宋_GB2312" w:hAnsi="仿宋" w:cs="Times New Roman"/>
          <w:kern w:val="2"/>
          <w:sz w:val="32"/>
          <w:szCs w:val="32"/>
          <w:lang w:val="en-US" w:eastAsia="zh-CN" w:bidi="ar-SA"/>
        </w:rPr>
        <w:t>88</w:t>
      </w:r>
      <w:bookmarkStart w:id="0" w:name="_GoBack"/>
      <w:bookmarkEnd w:id="0"/>
      <w:r>
        <w:rPr>
          <w:rFonts w:hint="eastAsia" w:ascii="仿宋_GB2312" w:hAnsi="仿宋" w:eastAsia="仿宋_GB2312" w:cs="Times New Roman"/>
          <w:kern w:val="2"/>
          <w:sz w:val="32"/>
          <w:szCs w:val="32"/>
          <w:lang w:val="en-US" w:eastAsia="zh-CN" w:bidi="ar-SA"/>
        </w:rPr>
        <w:t>万元，对个人和家庭的补助0.93万元；项目支出为61.71万元，主要用于蓝天办、环保督察、疫情防控等专项业务工作经费。</w:t>
      </w:r>
    </w:p>
    <w:p>
      <w:pPr>
        <w:numPr>
          <w:ilvl w:val="0"/>
          <w:numId w:val="0"/>
        </w:numPr>
        <w:ind w:leftChars="200"/>
        <w:rPr>
          <w:rFonts w:hint="eastAsia" w:ascii="仿宋_GB2312" w:hAnsi="仿宋" w:eastAsia="仿宋_GB2312" w:cs="Times New Roman"/>
          <w:kern w:val="2"/>
          <w:sz w:val="32"/>
          <w:szCs w:val="32"/>
          <w:lang w:val="en-US" w:eastAsia="zh-CN" w:bidi="ar-SA"/>
        </w:rPr>
      </w:pPr>
      <w:r>
        <w:rPr>
          <w:rFonts w:hint="eastAsia" w:ascii="仿宋_GB2312" w:hAnsi="仿宋" w:cs="Times New Roman"/>
          <w:kern w:val="2"/>
          <w:sz w:val="32"/>
          <w:szCs w:val="32"/>
          <w:lang w:val="en-US" w:eastAsia="zh-CN" w:bidi="ar-SA"/>
        </w:rPr>
        <w:t>（二）</w:t>
      </w:r>
      <w:r>
        <w:rPr>
          <w:rFonts w:hint="eastAsia" w:ascii="仿宋_GB2312" w:hAnsi="仿宋" w:eastAsia="仿宋_GB2312" w:cs="Times New Roman"/>
          <w:kern w:val="2"/>
          <w:sz w:val="32"/>
          <w:szCs w:val="32"/>
          <w:lang w:val="en-US" w:eastAsia="zh-CN" w:bidi="ar-SA"/>
        </w:rPr>
        <w:t>资产管理情况</w:t>
      </w:r>
    </w:p>
    <w:p>
      <w:pPr>
        <w:pStyle w:val="2"/>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cs="Times New Roman"/>
          <w:kern w:val="2"/>
          <w:sz w:val="32"/>
          <w:szCs w:val="32"/>
          <w:lang w:val="en-US" w:eastAsia="zh-CN" w:bidi="ar-SA"/>
        </w:rPr>
        <w:t>2021</w:t>
      </w:r>
      <w:r>
        <w:rPr>
          <w:rFonts w:hint="eastAsia" w:ascii="仿宋_GB2312" w:hAnsi="仿宋" w:eastAsia="仿宋_GB2312" w:cs="Times New Roman"/>
          <w:kern w:val="2"/>
          <w:sz w:val="32"/>
          <w:szCs w:val="32"/>
          <w:lang w:val="en-US" w:eastAsia="zh-CN" w:bidi="ar-SA"/>
        </w:rPr>
        <w:t>市生态环境局</w:t>
      </w:r>
      <w:r>
        <w:rPr>
          <w:rFonts w:hint="eastAsia" w:ascii="仿宋_GB2312" w:hAnsi="仿宋" w:cs="Times New Roman"/>
          <w:kern w:val="2"/>
          <w:sz w:val="32"/>
          <w:szCs w:val="32"/>
          <w:lang w:val="en-US" w:eastAsia="zh-CN" w:bidi="ar-SA"/>
        </w:rPr>
        <w:t>高新区分局年</w:t>
      </w:r>
      <w:r>
        <w:rPr>
          <w:rFonts w:hint="eastAsia" w:ascii="仿宋_GB2312" w:hAnsi="仿宋" w:eastAsia="仿宋_GB2312" w:cs="Times New Roman"/>
          <w:kern w:val="2"/>
          <w:sz w:val="32"/>
          <w:szCs w:val="32"/>
          <w:lang w:val="en-US" w:eastAsia="zh-CN" w:bidi="ar-SA"/>
        </w:rPr>
        <w:t>按时完成资产月报表上报及固定资产年报；截至2021年底，市生态环境局</w:t>
      </w:r>
      <w:r>
        <w:rPr>
          <w:rFonts w:hint="eastAsia" w:ascii="仿宋_GB2312" w:hAnsi="仿宋" w:cs="Times New Roman"/>
          <w:kern w:val="2"/>
          <w:sz w:val="32"/>
          <w:szCs w:val="32"/>
          <w:lang w:val="en-US" w:eastAsia="zh-CN" w:bidi="ar-SA"/>
        </w:rPr>
        <w:t>高新区分局</w:t>
      </w:r>
      <w:r>
        <w:rPr>
          <w:rFonts w:hint="eastAsia" w:ascii="仿宋_GB2312" w:hAnsi="仿宋" w:eastAsia="仿宋_GB2312" w:cs="Times New Roman"/>
          <w:kern w:val="2"/>
          <w:sz w:val="32"/>
          <w:szCs w:val="32"/>
          <w:lang w:val="en-US" w:eastAsia="zh-CN" w:bidi="ar-SA"/>
        </w:rPr>
        <w:t>固定资产原值95.12万元，固定资产累计折旧16.59万元，2021年</w:t>
      </w:r>
      <w:r>
        <w:rPr>
          <w:rFonts w:hint="eastAsia" w:ascii="仿宋_GB2312" w:hAnsi="仿宋" w:cs="Times New Roman"/>
          <w:kern w:val="2"/>
          <w:sz w:val="32"/>
          <w:szCs w:val="32"/>
          <w:lang w:val="en-US" w:eastAsia="zh-CN" w:bidi="ar-SA"/>
        </w:rPr>
        <w:t>益阳市生态环境监测</w:t>
      </w:r>
      <w:r>
        <w:rPr>
          <w:rFonts w:hint="eastAsia" w:ascii="仿宋_GB2312" w:hAnsi="仿宋" w:eastAsia="仿宋_GB2312" w:cs="Times New Roman"/>
          <w:kern w:val="2"/>
          <w:sz w:val="32"/>
          <w:szCs w:val="32"/>
          <w:lang w:val="en-US" w:eastAsia="zh-CN" w:bidi="ar-SA"/>
        </w:rPr>
        <w:t>中心无偿调拨资产54.81万元，新购固定资产8.71万元。</w:t>
      </w:r>
    </w:p>
    <w:p>
      <w:pPr>
        <w:numPr>
          <w:ilvl w:val="0"/>
          <w:numId w:val="0"/>
        </w:numPr>
        <w:ind w:leftChars="200"/>
        <w:rPr>
          <w:rFonts w:hint="eastAsia"/>
          <w:lang w:val="en-US" w:eastAsia="zh-CN"/>
        </w:rPr>
      </w:pPr>
      <w:r>
        <w:rPr>
          <w:rFonts w:hint="eastAsia"/>
          <w:lang w:val="en-US" w:eastAsia="zh-CN"/>
        </w:rPr>
        <w:t>（三）开展业务工作情况</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both"/>
        <w:textAlignment w:val="baseline"/>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一</w:t>
      </w:r>
      <w:r>
        <w:rPr>
          <w:rFonts w:hint="eastAsia" w:ascii="仿宋_GB2312" w:hAnsi="仿宋" w:eastAsia="仿宋_GB2312" w:cs="Times New Roman"/>
          <w:kern w:val="2"/>
          <w:sz w:val="32"/>
          <w:szCs w:val="32"/>
          <w:lang w:val="en-US" w:eastAsia="zh-CN" w:bidi="ar-SA"/>
        </w:rPr>
        <w:t>是党建引领</w:t>
      </w:r>
      <w:r>
        <w:rPr>
          <w:rFonts w:hint="default" w:ascii="仿宋_GB2312" w:hAnsi="仿宋" w:eastAsia="仿宋_GB2312" w:cs="Times New Roman"/>
          <w:kern w:val="2"/>
          <w:sz w:val="32"/>
          <w:szCs w:val="32"/>
          <w:lang w:val="en-US" w:eastAsia="zh-CN" w:bidi="ar-SA"/>
        </w:rPr>
        <w:t>，压实责任。坚持将党的建设摆在首要位置，全面落实党组主体责任。及时传达贯彻</w:t>
      </w:r>
      <w:r>
        <w:rPr>
          <w:rFonts w:hint="eastAsia" w:ascii="仿宋_GB2312" w:hAnsi="仿宋" w:eastAsia="仿宋_GB2312" w:cs="Times New Roman"/>
          <w:kern w:val="2"/>
          <w:sz w:val="32"/>
          <w:szCs w:val="32"/>
          <w:lang w:val="en-US" w:eastAsia="zh-CN" w:bidi="ar-SA"/>
        </w:rPr>
        <w:t>市局</w:t>
      </w:r>
      <w:r>
        <w:rPr>
          <w:rFonts w:hint="default" w:ascii="仿宋_GB2312" w:hAnsi="仿宋" w:eastAsia="仿宋_GB2312" w:cs="Times New Roman"/>
          <w:kern w:val="2"/>
          <w:sz w:val="32"/>
          <w:szCs w:val="32"/>
          <w:lang w:val="en-US" w:eastAsia="zh-CN" w:bidi="ar-SA"/>
        </w:rPr>
        <w:t>党组关于加强党的建设</w:t>
      </w:r>
      <w:r>
        <w:rPr>
          <w:rFonts w:hint="eastAsia" w:ascii="仿宋_GB2312" w:hAnsi="仿宋" w:eastAsia="仿宋_GB2312" w:cs="Times New Roman"/>
          <w:kern w:val="2"/>
          <w:sz w:val="32"/>
          <w:szCs w:val="32"/>
          <w:lang w:val="en-US" w:eastAsia="zh-CN" w:bidi="ar-SA"/>
        </w:rPr>
        <w:t>和生态环境保护工作的</w:t>
      </w:r>
      <w:r>
        <w:rPr>
          <w:rFonts w:hint="default" w:ascii="仿宋_GB2312" w:hAnsi="仿宋" w:eastAsia="仿宋_GB2312" w:cs="Times New Roman"/>
          <w:kern w:val="2"/>
          <w:sz w:val="32"/>
          <w:szCs w:val="32"/>
          <w:lang w:val="en-US" w:eastAsia="zh-CN" w:bidi="ar-SA"/>
        </w:rPr>
        <w:t>各项决定。积极</w:t>
      </w:r>
      <w:r>
        <w:rPr>
          <w:rFonts w:hint="eastAsia" w:ascii="仿宋_GB2312" w:hAnsi="仿宋" w:eastAsia="仿宋_GB2312" w:cs="Times New Roman"/>
          <w:kern w:val="2"/>
          <w:sz w:val="32"/>
          <w:szCs w:val="32"/>
          <w:lang w:val="en-US" w:eastAsia="zh-CN" w:bidi="ar-SA"/>
        </w:rPr>
        <w:t>开展</w:t>
      </w:r>
      <w:r>
        <w:rPr>
          <w:rFonts w:hint="default" w:ascii="仿宋_GB2312" w:hAnsi="仿宋" w:eastAsia="仿宋_GB2312" w:cs="Times New Roman"/>
          <w:kern w:val="2"/>
          <w:sz w:val="32"/>
          <w:szCs w:val="32"/>
          <w:lang w:val="en-US" w:eastAsia="zh-CN" w:bidi="ar-SA"/>
        </w:rPr>
        <w:t>党支部活动，</w:t>
      </w:r>
      <w:r>
        <w:rPr>
          <w:rFonts w:hint="eastAsia" w:ascii="仿宋_GB2312" w:hAnsi="仿宋" w:eastAsia="仿宋_GB2312" w:cs="Times New Roman"/>
          <w:kern w:val="2"/>
          <w:sz w:val="32"/>
          <w:szCs w:val="32"/>
          <w:lang w:val="en-US" w:eastAsia="zh-CN" w:bidi="ar-SA"/>
        </w:rPr>
        <w:t>组织观看</w:t>
      </w:r>
      <w:r>
        <w:rPr>
          <w:rFonts w:hint="default" w:ascii="仿宋_GB2312" w:hAnsi="仿宋" w:eastAsia="仿宋_GB2312" w:cs="Times New Roman"/>
          <w:kern w:val="2"/>
          <w:sz w:val="32"/>
          <w:szCs w:val="32"/>
          <w:lang w:val="en-US" w:eastAsia="zh-CN" w:bidi="ar-SA"/>
        </w:rPr>
        <w:t>“七一勋章”颁授仪式</w:t>
      </w:r>
      <w:r>
        <w:rPr>
          <w:rFonts w:hint="eastAsia" w:ascii="仿宋_GB2312" w:hAnsi="仿宋" w:eastAsia="仿宋_GB2312" w:cs="Times New Roman"/>
          <w:kern w:val="2"/>
          <w:sz w:val="32"/>
          <w:szCs w:val="32"/>
          <w:lang w:val="en-US" w:eastAsia="zh-CN" w:bidi="ar-SA"/>
        </w:rPr>
        <w:t>、庆祝中国共产党成立100周年庆祝活动，10月在厂窖惨案纪念馆开展“勿忘国耻、铭记历史、不忘初心、砥砺前行”主题党日活动；在工作中</w:t>
      </w:r>
      <w:r>
        <w:rPr>
          <w:rFonts w:hint="default" w:ascii="仿宋_GB2312" w:hAnsi="仿宋" w:eastAsia="仿宋_GB2312" w:cs="Times New Roman"/>
          <w:kern w:val="2"/>
          <w:sz w:val="32"/>
          <w:szCs w:val="32"/>
          <w:lang w:val="en-US" w:eastAsia="zh-CN" w:bidi="ar-SA"/>
        </w:rPr>
        <w:t>充分发挥党员干部先锋模范作用</w:t>
      </w:r>
      <w:r>
        <w:rPr>
          <w:rFonts w:hint="eastAsia" w:ascii="仿宋_GB2312" w:hAnsi="仿宋" w:eastAsia="仿宋_GB2312" w:cs="Times New Roman"/>
          <w:kern w:val="2"/>
          <w:sz w:val="32"/>
          <w:szCs w:val="32"/>
          <w:lang w:val="en-US" w:eastAsia="zh-CN" w:bidi="ar-SA"/>
        </w:rPr>
        <w:t>，多次开展党员进社区、进企业的帮扶活动</w:t>
      </w:r>
      <w:r>
        <w:rPr>
          <w:rFonts w:hint="default" w:ascii="仿宋_GB2312" w:hAnsi="仿宋" w:eastAsia="仿宋_GB2312" w:cs="Times New Roman"/>
          <w:kern w:val="2"/>
          <w:sz w:val="32"/>
          <w:szCs w:val="32"/>
          <w:lang w:val="en-US" w:eastAsia="zh-CN" w:bidi="ar-SA"/>
        </w:rPr>
        <w:t>。将习近平生态文明思想列入党组中心组理论学习</w:t>
      </w:r>
      <w:r>
        <w:rPr>
          <w:rFonts w:hint="eastAsia" w:ascii="仿宋_GB2312" w:hAnsi="仿宋" w:eastAsia="仿宋_GB2312" w:cs="Times New Roman"/>
          <w:kern w:val="2"/>
          <w:sz w:val="32"/>
          <w:szCs w:val="32"/>
          <w:lang w:val="en-US" w:eastAsia="zh-CN" w:bidi="ar-SA"/>
        </w:rPr>
        <w:t>重要</w:t>
      </w:r>
      <w:r>
        <w:rPr>
          <w:rFonts w:hint="default" w:ascii="仿宋_GB2312" w:hAnsi="仿宋" w:eastAsia="仿宋_GB2312" w:cs="Times New Roman"/>
          <w:kern w:val="2"/>
          <w:sz w:val="32"/>
          <w:szCs w:val="32"/>
          <w:lang w:val="en-US" w:eastAsia="zh-CN" w:bidi="ar-SA"/>
        </w:rPr>
        <w:t>内容，推动习近平生态文明思想落地。</w:t>
      </w:r>
    </w:p>
    <w:p>
      <w:pPr>
        <w:keepNext w:val="0"/>
        <w:keepLines w:val="0"/>
        <w:pageBreakBefore w:val="0"/>
        <w:widowControl w:val="0"/>
        <w:kinsoku/>
        <w:wordWrap/>
        <w:overflowPunct/>
        <w:topLinePunct w:val="0"/>
        <w:autoSpaceDE/>
        <w:autoSpaceDN/>
        <w:bidi w:val="0"/>
        <w:spacing w:line="570" w:lineRule="exact"/>
        <w:ind w:firstLine="640" w:firstLineChars="200"/>
        <w:jc w:val="both"/>
        <w:textAlignment w:val="baseline"/>
        <w:outlineLvl w:val="0"/>
        <w:rPr>
          <w:rFonts w:hint="default"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en-US" w:eastAsia="zh-CN" w:bidi="ar-SA"/>
        </w:rPr>
        <w:t>二是</w:t>
      </w:r>
      <w:r>
        <w:rPr>
          <w:rFonts w:hint="default" w:ascii="仿宋_GB2312" w:hAnsi="仿宋" w:eastAsia="仿宋_GB2312" w:cs="Times New Roman"/>
          <w:kern w:val="2"/>
          <w:sz w:val="32"/>
          <w:szCs w:val="32"/>
          <w:lang w:val="en-US" w:eastAsia="zh-CN" w:bidi="ar-SA"/>
        </w:rPr>
        <w:t>对标对表，打好污染防治攻坚战。</w:t>
      </w:r>
      <w:r>
        <w:rPr>
          <w:rFonts w:hint="eastAsia" w:ascii="仿宋_GB2312" w:hAnsi="仿宋" w:eastAsia="仿宋_GB2312" w:cs="Times New Roman"/>
          <w:kern w:val="2"/>
          <w:sz w:val="32"/>
          <w:szCs w:val="32"/>
          <w:lang w:val="en-US" w:eastAsia="zh-CN" w:bidi="ar-SA"/>
        </w:rPr>
        <w:t>1、</w:t>
      </w:r>
      <w:r>
        <w:rPr>
          <w:rFonts w:hint="default" w:ascii="仿宋_GB2312" w:hAnsi="仿宋" w:eastAsia="仿宋_GB2312" w:cs="Times New Roman"/>
          <w:kern w:val="2"/>
          <w:sz w:val="32"/>
          <w:szCs w:val="32"/>
          <w:lang w:val="en-US" w:eastAsia="zh-CN" w:bidi="ar-SA"/>
        </w:rPr>
        <w:t>打赢</w:t>
      </w:r>
      <w:r>
        <w:rPr>
          <w:rFonts w:hint="default" w:ascii="仿宋_GB2312" w:hAnsi="仿宋" w:eastAsia="仿宋_GB2312" w:cs="Times New Roman"/>
          <w:kern w:val="2"/>
          <w:sz w:val="32"/>
          <w:szCs w:val="32"/>
          <w:lang w:val="zh-CN" w:eastAsia="zh-CN" w:bidi="ar-SA"/>
        </w:rPr>
        <w:t>蓝天保卫战。</w:t>
      </w:r>
      <w:r>
        <w:rPr>
          <w:rFonts w:hint="default" w:ascii="仿宋_GB2312" w:hAnsi="仿宋" w:eastAsia="仿宋_GB2312" w:cs="Times New Roman"/>
          <w:kern w:val="2"/>
          <w:sz w:val="32"/>
          <w:szCs w:val="32"/>
          <w:lang w:val="en-US" w:eastAsia="zh-CN" w:bidi="ar-SA"/>
        </w:rPr>
        <w:t>今年来，区蓝天办交办问题225件，下达督办函</w:t>
      </w:r>
      <w:r>
        <w:rPr>
          <w:rFonts w:hint="eastAsia" w:ascii="仿宋_GB2312" w:hAnsi="仿宋" w:eastAsia="仿宋_GB2312" w:cs="Times New Roman"/>
          <w:kern w:val="2"/>
          <w:sz w:val="32"/>
          <w:szCs w:val="32"/>
          <w:lang w:val="en-US" w:eastAsia="zh-CN" w:bidi="ar-SA"/>
        </w:rPr>
        <w:t>8</w:t>
      </w:r>
      <w:r>
        <w:rPr>
          <w:rFonts w:hint="default" w:ascii="仿宋_GB2312" w:hAnsi="仿宋" w:eastAsia="仿宋_GB2312" w:cs="Times New Roman"/>
          <w:kern w:val="2"/>
          <w:sz w:val="32"/>
          <w:szCs w:val="32"/>
          <w:lang w:val="en-US" w:eastAsia="zh-CN" w:bidi="ar-SA"/>
        </w:rPr>
        <w:t>件，并及时整改到位；完成纳爱斯、金博碳素、浩森胶业等18家涉气企业问题整改、2家VOCs废气治理、73家经营性门店小煤炉排查淘汰和550台非道路移动机械上牌检测工作；上报大气污染物减排项目2个，拟减排VOCs48t/a、氮氧化物200t/a，完成市定减排任务；持续推进高铁片区、一园两中心、渣土“两点一线”和10条重点路段扬尘防控及站点周边的交通秩序等工作；开展分时段、分区域的VOCs走航监测，精准查找污染源，更新完善应急减排清单，有针对性地采取停产限产、错峰生产等措施，科学妥善应对污染天气。</w:t>
      </w:r>
      <w:r>
        <w:rPr>
          <w:rFonts w:hint="eastAsia" w:ascii="仿宋_GB2312" w:hAnsi="仿宋" w:eastAsia="仿宋_GB2312" w:cs="Times New Roman"/>
          <w:kern w:val="2"/>
          <w:sz w:val="32"/>
          <w:szCs w:val="32"/>
          <w:lang w:val="en-US" w:eastAsia="zh-CN" w:bidi="ar-SA"/>
        </w:rPr>
        <w:t>2、</w:t>
      </w:r>
      <w:r>
        <w:rPr>
          <w:rFonts w:hint="default" w:ascii="仿宋_GB2312" w:hAnsi="仿宋" w:eastAsia="仿宋_GB2312" w:cs="Times New Roman"/>
          <w:kern w:val="2"/>
          <w:sz w:val="32"/>
          <w:szCs w:val="32"/>
          <w:lang w:val="en-US" w:eastAsia="zh-CN" w:bidi="ar-SA"/>
        </w:rPr>
        <w:t>打好</w:t>
      </w:r>
      <w:r>
        <w:rPr>
          <w:rFonts w:hint="default" w:ascii="仿宋_GB2312" w:hAnsi="仿宋" w:eastAsia="仿宋_GB2312" w:cs="Times New Roman"/>
          <w:kern w:val="2"/>
          <w:sz w:val="32"/>
          <w:szCs w:val="32"/>
          <w:lang w:val="zh-CN" w:eastAsia="zh-CN" w:bidi="ar-SA"/>
        </w:rPr>
        <w:t>碧水保卫战</w:t>
      </w:r>
      <w:r>
        <w:rPr>
          <w:rFonts w:hint="default" w:ascii="仿宋_GB2312" w:hAnsi="仿宋" w:eastAsia="仿宋_GB2312" w:cs="Times New Roman"/>
          <w:kern w:val="2"/>
          <w:sz w:val="32"/>
          <w:szCs w:val="32"/>
          <w:lang w:val="en-US" w:eastAsia="zh-CN" w:bidi="ar-SA"/>
        </w:rPr>
        <w:t>。加强了石马山河、涧山渠水质铁、锰超标的应急处置；完成了辖区内涉锑、铊企业雨、污水排放口及涉锑、铊企业的排查；</w:t>
      </w:r>
      <w:r>
        <w:rPr>
          <w:rFonts w:hint="eastAsia" w:ascii="仿宋_GB2312" w:hAnsi="仿宋" w:eastAsia="仿宋_GB2312" w:cs="Times New Roman"/>
          <w:kern w:val="2"/>
          <w:sz w:val="32"/>
          <w:szCs w:val="32"/>
          <w:lang w:val="en-US" w:eastAsia="zh-CN" w:bidi="ar-SA"/>
        </w:rPr>
        <w:t>牵头负责的2</w:t>
      </w:r>
      <w:r>
        <w:rPr>
          <w:rFonts w:hint="default" w:ascii="仿宋_GB2312" w:hAnsi="仿宋" w:eastAsia="仿宋_GB2312" w:cs="Times New Roman"/>
          <w:kern w:val="2"/>
          <w:sz w:val="32"/>
          <w:szCs w:val="32"/>
          <w:lang w:val="en-US" w:eastAsia="zh-CN" w:bidi="ar-SA"/>
        </w:rPr>
        <w:t>个洞庭湖总磷削减项目全部完成并销号；2个千人以上饮用水源保护区划分方案已获市政府批复；率先在全市委托第三方公司开展园区环境第三方治理，编制园区治理实施方案，完成园区生态环境保护年度报告和评估等年度重点工作。</w:t>
      </w:r>
      <w:r>
        <w:rPr>
          <w:rFonts w:hint="eastAsia" w:ascii="仿宋_GB2312" w:hAnsi="仿宋" w:eastAsia="仿宋_GB2312" w:cs="Times New Roman"/>
          <w:kern w:val="2"/>
          <w:sz w:val="32"/>
          <w:szCs w:val="32"/>
          <w:lang w:val="en-US" w:eastAsia="zh-CN" w:bidi="ar-SA"/>
        </w:rPr>
        <w:t>3、</w:t>
      </w:r>
      <w:r>
        <w:rPr>
          <w:rFonts w:hint="default" w:ascii="仿宋_GB2312" w:hAnsi="仿宋" w:eastAsia="仿宋_GB2312" w:cs="Times New Roman"/>
          <w:kern w:val="2"/>
          <w:sz w:val="32"/>
          <w:szCs w:val="32"/>
          <w:lang w:val="en-US" w:eastAsia="zh-CN" w:bidi="ar-SA"/>
        </w:rPr>
        <w:t>推进净土保卫战。完成两轮涉镉等重金属污染源排查整治工作，两轮共计排查企业13家，排查各类问题13个，其中要求制定整改方案的企业2家，目前2家企业均已完成整改任务；完成辖区内9家土壤重点监管企业的土壤隐患排查，排查出各类问题共计34个，已全部完成了整改；恒昌锑白厂历史遗留污染地块已采取风险管控措施，金明有色厂区地块修复项目已基本完成治理，预计12月31日前完成整个厂区的治理任务。</w:t>
      </w:r>
      <w:r>
        <w:rPr>
          <w:rFonts w:hint="eastAsia" w:ascii="仿宋_GB2312" w:hAnsi="仿宋" w:eastAsia="仿宋_GB2312" w:cs="Times New Roman"/>
          <w:kern w:val="2"/>
          <w:sz w:val="32"/>
          <w:szCs w:val="32"/>
          <w:lang w:val="en-US" w:eastAsia="zh-CN" w:bidi="ar-SA"/>
        </w:rPr>
        <w:t>4、</w:t>
      </w:r>
      <w:r>
        <w:rPr>
          <w:rFonts w:hint="default" w:ascii="仿宋_GB2312" w:hAnsi="仿宋" w:eastAsia="仿宋_GB2312" w:cs="Times New Roman"/>
          <w:kern w:val="2"/>
          <w:sz w:val="32"/>
          <w:szCs w:val="32"/>
          <w:lang w:val="en-US" w:eastAsia="zh-CN" w:bidi="ar-SA"/>
        </w:rPr>
        <w:t>全面完成</w:t>
      </w:r>
      <w:r>
        <w:rPr>
          <w:rFonts w:hint="default" w:ascii="仿宋_GB2312" w:hAnsi="仿宋" w:eastAsia="仿宋_GB2312" w:cs="Times New Roman"/>
          <w:kern w:val="2"/>
          <w:sz w:val="32"/>
          <w:szCs w:val="32"/>
          <w:lang w:val="zh-CN" w:eastAsia="zh-CN" w:bidi="ar-SA"/>
        </w:rPr>
        <w:t>“夏季攻势”任务。省、市“夏季攻势”涉及我区共7大类1</w:t>
      </w:r>
      <w:r>
        <w:rPr>
          <w:rFonts w:hint="default" w:ascii="仿宋_GB2312" w:hAnsi="仿宋" w:eastAsia="仿宋_GB2312" w:cs="Times New Roman"/>
          <w:kern w:val="2"/>
          <w:sz w:val="32"/>
          <w:szCs w:val="32"/>
          <w:lang w:val="en-US" w:eastAsia="zh-CN" w:bidi="ar-SA"/>
        </w:rPr>
        <w:t>7</w:t>
      </w:r>
      <w:r>
        <w:rPr>
          <w:rFonts w:hint="default" w:ascii="仿宋_GB2312" w:hAnsi="仿宋" w:eastAsia="仿宋_GB2312" w:cs="Times New Roman"/>
          <w:kern w:val="2"/>
          <w:sz w:val="32"/>
          <w:szCs w:val="32"/>
          <w:lang w:val="zh-CN" w:eastAsia="zh-CN" w:bidi="ar-SA"/>
        </w:rPr>
        <w:t>项具体工作任务，截至目前，已完成1</w:t>
      </w:r>
      <w:r>
        <w:rPr>
          <w:rFonts w:hint="default" w:ascii="仿宋_GB2312" w:hAnsi="仿宋" w:eastAsia="仿宋_GB2312" w:cs="Times New Roman"/>
          <w:kern w:val="2"/>
          <w:sz w:val="32"/>
          <w:szCs w:val="32"/>
          <w:lang w:val="en-US" w:eastAsia="zh-CN" w:bidi="ar-SA"/>
        </w:rPr>
        <w:t>7</w:t>
      </w:r>
      <w:r>
        <w:rPr>
          <w:rFonts w:hint="default" w:ascii="仿宋_GB2312" w:hAnsi="仿宋" w:eastAsia="仿宋_GB2312" w:cs="Times New Roman"/>
          <w:kern w:val="2"/>
          <w:sz w:val="32"/>
          <w:szCs w:val="32"/>
          <w:lang w:val="zh-CN" w:eastAsia="zh-CN" w:bidi="ar-SA"/>
        </w:rPr>
        <w:t>项，完成率为</w:t>
      </w:r>
      <w:r>
        <w:rPr>
          <w:rFonts w:hint="default" w:ascii="仿宋_GB2312" w:hAnsi="仿宋" w:eastAsia="仿宋_GB2312" w:cs="Times New Roman"/>
          <w:kern w:val="2"/>
          <w:sz w:val="32"/>
          <w:szCs w:val="32"/>
          <w:lang w:val="en-US" w:eastAsia="zh-CN" w:bidi="ar-SA"/>
        </w:rPr>
        <w:t>100</w:t>
      </w:r>
      <w:r>
        <w:rPr>
          <w:rFonts w:hint="default" w:ascii="仿宋_GB2312" w:hAnsi="仿宋" w:eastAsia="仿宋_GB2312" w:cs="Times New Roman"/>
          <w:kern w:val="2"/>
          <w:sz w:val="32"/>
          <w:szCs w:val="32"/>
          <w:lang w:val="zh-CN" w:eastAsia="zh-CN" w:bidi="ar-SA"/>
        </w:rPr>
        <w:t>%，已报销号资料</w:t>
      </w:r>
      <w:r>
        <w:rPr>
          <w:rFonts w:hint="default" w:ascii="仿宋_GB2312" w:hAnsi="仿宋" w:eastAsia="仿宋_GB2312" w:cs="Times New Roman"/>
          <w:kern w:val="2"/>
          <w:sz w:val="32"/>
          <w:szCs w:val="32"/>
          <w:lang w:val="en-US" w:eastAsia="zh-CN" w:bidi="ar-SA"/>
        </w:rPr>
        <w:t>17</w:t>
      </w:r>
      <w:r>
        <w:rPr>
          <w:rFonts w:hint="default" w:ascii="仿宋_GB2312" w:hAnsi="仿宋" w:eastAsia="仿宋_GB2312" w:cs="Times New Roman"/>
          <w:kern w:val="2"/>
          <w:sz w:val="32"/>
          <w:szCs w:val="32"/>
          <w:lang w:val="zh-CN" w:eastAsia="zh-CN" w:bidi="ar-SA"/>
        </w:rPr>
        <w:t>项，销号率</w:t>
      </w:r>
      <w:r>
        <w:rPr>
          <w:rFonts w:hint="default" w:ascii="仿宋_GB2312" w:hAnsi="仿宋" w:eastAsia="仿宋_GB2312" w:cs="Times New Roman"/>
          <w:kern w:val="2"/>
          <w:sz w:val="32"/>
          <w:szCs w:val="32"/>
          <w:lang w:val="en-US" w:eastAsia="zh-CN" w:bidi="ar-SA"/>
        </w:rPr>
        <w:t>100</w:t>
      </w:r>
      <w:r>
        <w:rPr>
          <w:rFonts w:hint="default" w:ascii="仿宋_GB2312" w:hAnsi="仿宋" w:eastAsia="仿宋_GB2312" w:cs="Times New Roman"/>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三是</w:t>
      </w:r>
      <w:r>
        <w:rPr>
          <w:rFonts w:hint="default" w:ascii="仿宋_GB2312" w:hAnsi="仿宋" w:eastAsia="仿宋_GB2312" w:cs="Times New Roman"/>
          <w:kern w:val="2"/>
          <w:sz w:val="32"/>
          <w:szCs w:val="32"/>
          <w:lang w:val="en-US" w:eastAsia="zh-CN" w:bidi="ar-SA"/>
        </w:rPr>
        <w:t>精准发力，</w:t>
      </w:r>
      <w:r>
        <w:rPr>
          <w:rFonts w:hint="eastAsia" w:ascii="仿宋_GB2312" w:hAnsi="仿宋" w:eastAsia="仿宋_GB2312" w:cs="Times New Roman"/>
          <w:kern w:val="2"/>
          <w:sz w:val="32"/>
          <w:szCs w:val="32"/>
          <w:lang w:val="en-US" w:eastAsia="zh-CN" w:bidi="ar-SA"/>
        </w:rPr>
        <w:t>推进突出生态问题</w:t>
      </w:r>
      <w:r>
        <w:rPr>
          <w:rFonts w:hint="default" w:ascii="仿宋_GB2312" w:hAnsi="仿宋" w:eastAsia="仿宋_GB2312" w:cs="Times New Roman"/>
          <w:kern w:val="2"/>
          <w:sz w:val="32"/>
          <w:szCs w:val="32"/>
          <w:lang w:val="en-US" w:eastAsia="zh-CN" w:bidi="ar-SA"/>
        </w:rPr>
        <w:t>整改。2017年至2021年，中央、省环保督察等专项督察交办我区环境信访共88件，反馈突出生态环境问题共66个（包括2021年第二轮中央环保督察反馈的6个今年需销号问题）。截止目前，88件信访件已办结87件，办结率达99%，剩余今年中央环保督察交办的1个信访件（纳爱斯异味扰民、搬迁未落实问题）已向市政府申请延期办结。66个突出生态环境问题已完成整改58个，已销号58个；2021年底前需整改的8个突出生态问题，已全部完成整改并销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四是完成园区环保工作</w:t>
      </w:r>
      <w:r>
        <w:rPr>
          <w:rFonts w:hint="default"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1、推进立项争资</w:t>
      </w:r>
      <w:r>
        <w:rPr>
          <w:rFonts w:hint="default"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成功申报4个项目，到位中央、省环保专项资金</w:t>
      </w:r>
      <w:r>
        <w:rPr>
          <w:rFonts w:hint="default" w:ascii="仿宋_GB2312" w:hAnsi="仿宋" w:eastAsia="仿宋_GB2312" w:cs="Times New Roman"/>
          <w:kern w:val="2"/>
          <w:sz w:val="32"/>
          <w:szCs w:val="32"/>
          <w:lang w:val="en-US" w:eastAsia="zh-CN" w:bidi="ar-SA"/>
        </w:rPr>
        <w:t>870万。</w:t>
      </w:r>
      <w:r>
        <w:rPr>
          <w:rFonts w:hint="eastAsia" w:ascii="仿宋_GB2312" w:hAnsi="仿宋" w:eastAsia="仿宋_GB2312" w:cs="Times New Roman"/>
          <w:kern w:val="2"/>
          <w:sz w:val="32"/>
          <w:szCs w:val="32"/>
          <w:lang w:val="en-US" w:eastAsia="zh-CN" w:bidi="ar-SA"/>
        </w:rPr>
        <w:t>2、完成招商引资</w:t>
      </w:r>
      <w:r>
        <w:rPr>
          <w:rFonts w:hint="default"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引进湖南凯萨智能科技有限公司落户我区</w:t>
      </w:r>
      <w:r>
        <w:rPr>
          <w:rFonts w:hint="default"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3、完成五好园区考核。做好了</w:t>
      </w:r>
      <w:r>
        <w:rPr>
          <w:rFonts w:hint="default" w:ascii="仿宋_GB2312" w:hAnsi="仿宋" w:eastAsia="仿宋_GB2312" w:cs="Times New Roman"/>
          <w:kern w:val="2"/>
          <w:sz w:val="32"/>
          <w:szCs w:val="32"/>
          <w:lang w:val="en-US" w:eastAsia="zh-CN" w:bidi="ar-SA"/>
        </w:rPr>
        <w:t>主要污染物排放削减率</w:t>
      </w:r>
      <w:r>
        <w:rPr>
          <w:rFonts w:hint="eastAsia" w:ascii="仿宋_GB2312" w:hAnsi="仿宋" w:eastAsia="仿宋_GB2312" w:cs="Times New Roman"/>
          <w:kern w:val="2"/>
          <w:sz w:val="32"/>
          <w:szCs w:val="32"/>
          <w:lang w:val="en-US" w:eastAsia="zh-CN" w:bidi="ar-SA"/>
        </w:rPr>
        <w:t>和绿色园区评价两项指标的考核，两项指标均得满分。4、完成安全生产和平安创建工作。完成2021年安全生产和平安创建考核相关任务，确保我区未出现重大环境污染事故。5、</w:t>
      </w:r>
      <w:r>
        <w:rPr>
          <w:rFonts w:hint="default" w:ascii="仿宋_GB2312" w:hAnsi="仿宋" w:eastAsia="仿宋_GB2312" w:cs="Times New Roman"/>
          <w:kern w:val="2"/>
          <w:sz w:val="32"/>
          <w:szCs w:val="32"/>
          <w:lang w:val="en-US" w:eastAsia="zh-CN" w:bidi="ar-SA"/>
        </w:rPr>
        <w:t>严格执法，服务发展。1-12月共立案查处生态环境案件7件，罚款13</w:t>
      </w:r>
      <w:r>
        <w:rPr>
          <w:rFonts w:hint="eastAsia" w:ascii="仿宋_GB2312" w:hAnsi="仿宋" w:eastAsia="仿宋_GB2312" w:cs="Times New Roman"/>
          <w:kern w:val="2"/>
          <w:sz w:val="32"/>
          <w:szCs w:val="32"/>
          <w:lang w:val="en-US" w:eastAsia="zh-CN" w:bidi="ar-SA"/>
        </w:rPr>
        <w:t>7</w:t>
      </w:r>
      <w:r>
        <w:rPr>
          <w:rFonts w:hint="default" w:ascii="仿宋_GB2312" w:hAnsi="仿宋" w:eastAsia="仿宋_GB2312" w:cs="Times New Roman"/>
          <w:kern w:val="2"/>
          <w:sz w:val="32"/>
          <w:szCs w:val="32"/>
          <w:lang w:val="en-US" w:eastAsia="zh-CN" w:bidi="ar-SA"/>
        </w:rPr>
        <w:t>.5万元，限产、停产1件，司法移送案件1起，办结7件生态损害赔偿案件。全年共受理转办群众举报151件，不属于环保部门职责范围的为8条，办理中3件，已办结140件，办结率97.9%。严格项目环评审批，按照“三线一单”的要求，审批项目2</w:t>
      </w:r>
      <w:r>
        <w:rPr>
          <w:rFonts w:hint="eastAsia" w:ascii="仿宋_GB2312" w:hAnsi="仿宋" w:eastAsia="仿宋_GB2312" w:cs="Times New Roman"/>
          <w:kern w:val="2"/>
          <w:sz w:val="32"/>
          <w:szCs w:val="32"/>
          <w:lang w:val="en-US" w:eastAsia="zh-CN" w:bidi="ar-SA"/>
        </w:rPr>
        <w:t>8</w:t>
      </w:r>
      <w:r>
        <w:rPr>
          <w:rFonts w:hint="default" w:ascii="仿宋_GB2312" w:hAnsi="仿宋" w:eastAsia="仿宋_GB2312" w:cs="Times New Roman"/>
          <w:kern w:val="2"/>
          <w:sz w:val="32"/>
          <w:szCs w:val="32"/>
          <w:lang w:val="en-US" w:eastAsia="zh-CN" w:bidi="ar-SA"/>
        </w:rPr>
        <w:t>个，否决不符合相关政策的项目2个，全年组织对辖区内18个排污许可简化管理企业进行了质量抽查，对抽查中发现的问题已要求企业立行立改；督促66家企业制定自行监测方案，推进排污许可登记已发证企业排污许可执行报告提交率达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cs="Times New Roman"/>
          <w:kern w:val="2"/>
          <w:sz w:val="32"/>
          <w:szCs w:val="32"/>
          <w:lang w:val="en-US" w:eastAsia="zh-CN" w:bidi="ar-SA"/>
        </w:rPr>
        <w:t>（四）</w:t>
      </w:r>
      <w:r>
        <w:rPr>
          <w:rFonts w:hint="eastAsia" w:ascii="仿宋_GB2312" w:hAnsi="仿宋" w:eastAsia="仿宋_GB2312" w:cs="Times New Roman"/>
          <w:kern w:val="2"/>
          <w:sz w:val="32"/>
          <w:szCs w:val="32"/>
          <w:lang w:val="en-US" w:eastAsia="zh-CN" w:bidi="ar-SA"/>
        </w:rPr>
        <w:t>履行效果情况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rPr>
          <w:rFonts w:hint="eastAsia"/>
          <w:lang w:val="en-US" w:eastAsia="zh-CN"/>
        </w:rPr>
      </w:pPr>
      <w:r>
        <w:rPr>
          <w:rFonts w:hint="eastAsia" w:ascii="Times New Roman" w:hAnsi="Times New Roman" w:cs="Times New Roman"/>
          <w:sz w:val="32"/>
          <w:szCs w:val="32"/>
          <w:highlight w:val="none"/>
          <w:lang w:val="en-US" w:eastAsia="zh-CN"/>
        </w:rPr>
        <w:t>2021年</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在市</w:t>
      </w:r>
      <w:r>
        <w:rPr>
          <w:rFonts w:hint="default" w:ascii="Times New Roman" w:hAnsi="Times New Roman" w:eastAsia="仿宋_GB2312" w:cs="Times New Roman"/>
          <w:sz w:val="32"/>
          <w:szCs w:val="32"/>
          <w:highlight w:val="none"/>
          <w:lang w:eastAsia="zh-CN"/>
        </w:rPr>
        <w:t>生态环境</w:t>
      </w:r>
      <w:r>
        <w:rPr>
          <w:rFonts w:hint="default" w:ascii="Times New Roman" w:hAnsi="Times New Roman" w:eastAsia="仿宋_GB2312" w:cs="Times New Roman"/>
          <w:sz w:val="32"/>
          <w:szCs w:val="32"/>
          <w:highlight w:val="none"/>
        </w:rPr>
        <w:t>局</w:t>
      </w:r>
      <w:r>
        <w:rPr>
          <w:rFonts w:hint="eastAsia" w:ascii="Times New Roman" w:hAnsi="Times New Roman" w:eastAsia="仿宋_GB2312" w:cs="Times New Roman"/>
          <w:sz w:val="32"/>
          <w:szCs w:val="32"/>
          <w:highlight w:val="none"/>
          <w:lang w:eastAsia="zh-CN"/>
        </w:rPr>
        <w:t>党组和党工</w:t>
      </w:r>
      <w:r>
        <w:rPr>
          <w:rFonts w:hint="default" w:ascii="Times New Roman" w:hAnsi="Times New Roman" w:eastAsia="仿宋_GB2312" w:cs="Times New Roman"/>
          <w:sz w:val="32"/>
          <w:szCs w:val="32"/>
          <w:highlight w:val="none"/>
        </w:rPr>
        <w:t>委、</w:t>
      </w:r>
      <w:r>
        <w:rPr>
          <w:rFonts w:hint="eastAsia" w:ascii="Times New Roman" w:hAnsi="Times New Roman" w:eastAsia="仿宋_GB2312" w:cs="Times New Roman"/>
          <w:sz w:val="32"/>
          <w:szCs w:val="32"/>
          <w:highlight w:val="none"/>
          <w:lang w:eastAsia="zh-CN"/>
        </w:rPr>
        <w:t>管委会</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正确领导下</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我局</w:t>
      </w:r>
      <w:r>
        <w:rPr>
          <w:rFonts w:hint="default" w:ascii="Times New Roman" w:hAnsi="Times New Roman" w:eastAsia="仿宋_GB2312" w:cs="Times New Roman"/>
          <w:sz w:val="32"/>
          <w:szCs w:val="32"/>
          <w:highlight w:val="none"/>
          <w:lang w:val="en-US" w:eastAsia="zh-CN"/>
        </w:rPr>
        <w:t>坚持以习近平生态文明思想为指导，认真贯彻落实省</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生态环境保护工作</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决策部署</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以</w:t>
      </w:r>
      <w:r>
        <w:rPr>
          <w:rFonts w:hint="default" w:ascii="Times New Roman" w:hAnsi="Times New Roman" w:eastAsia="仿宋_GB2312" w:cs="Times New Roman"/>
          <w:sz w:val="32"/>
          <w:szCs w:val="32"/>
          <w:highlight w:val="none"/>
          <w:lang w:eastAsia="zh-CN"/>
        </w:rPr>
        <w:t>突出环境问题为导向，</w:t>
      </w:r>
      <w:r>
        <w:rPr>
          <w:rFonts w:hint="default" w:ascii="Times New Roman" w:hAnsi="Times New Roman" w:eastAsia="仿宋_GB2312" w:cs="Times New Roman"/>
          <w:sz w:val="32"/>
          <w:szCs w:val="32"/>
          <w:highlight w:val="none"/>
        </w:rPr>
        <w:t>深入打好污染防治攻坚战，坚决完成“夏季攻势”任务</w:t>
      </w:r>
      <w:r>
        <w:rPr>
          <w:rFonts w:hint="default" w:ascii="Times New Roman" w:hAnsi="Times New Roman" w:eastAsia="仿宋_GB2312" w:cs="Times New Roman"/>
          <w:sz w:val="32"/>
          <w:szCs w:val="32"/>
          <w:highlight w:val="none"/>
          <w:lang w:eastAsia="zh-CN"/>
        </w:rPr>
        <w:t>，推动</w:t>
      </w:r>
      <w:r>
        <w:rPr>
          <w:rFonts w:hint="default" w:ascii="Times New Roman" w:hAnsi="Times New Roman" w:eastAsia="仿宋_GB2312" w:cs="Times New Roman"/>
          <w:sz w:val="32"/>
          <w:szCs w:val="32"/>
          <w:highlight w:val="none"/>
          <w:lang w:val="en-US" w:eastAsia="zh-CN"/>
        </w:rPr>
        <w:t>园区</w:t>
      </w:r>
      <w:r>
        <w:rPr>
          <w:rFonts w:hint="default" w:ascii="Times New Roman" w:hAnsi="Times New Roman" w:eastAsia="仿宋_GB2312" w:cs="Times New Roman"/>
          <w:sz w:val="32"/>
          <w:szCs w:val="32"/>
          <w:highlight w:val="none"/>
          <w:lang w:eastAsia="zh-CN"/>
        </w:rPr>
        <w:t>绿色</w:t>
      </w:r>
      <w:r>
        <w:rPr>
          <w:rFonts w:hint="default" w:ascii="Times New Roman" w:hAnsi="Times New Roman" w:eastAsia="仿宋_GB2312" w:cs="Times New Roman"/>
          <w:sz w:val="32"/>
          <w:szCs w:val="32"/>
          <w:highlight w:val="none"/>
          <w:lang w:val="en-US" w:eastAsia="zh-CN"/>
        </w:rPr>
        <w:t>高质量</w:t>
      </w:r>
      <w:r>
        <w:rPr>
          <w:rFonts w:hint="default" w:ascii="Times New Roman" w:hAnsi="Times New Roman" w:eastAsia="仿宋_GB2312" w:cs="Times New Roman"/>
          <w:sz w:val="32"/>
          <w:szCs w:val="32"/>
          <w:highlight w:val="none"/>
          <w:lang w:eastAsia="zh-CN"/>
        </w:rPr>
        <w:t>发展。</w:t>
      </w:r>
    </w:p>
    <w:p>
      <w:pPr>
        <w:pStyle w:val="7"/>
        <w:keepNext w:val="0"/>
        <w:keepLines w:val="0"/>
        <w:pageBreakBefore w:val="0"/>
        <w:widowControl w:val="0"/>
        <w:kinsoku/>
        <w:wordWrap/>
        <w:overflowPunct/>
        <w:topLinePunct w:val="0"/>
        <w:autoSpaceDE/>
        <w:autoSpaceDN/>
        <w:bidi w:val="0"/>
        <w:spacing w:line="570" w:lineRule="exact"/>
        <w:ind w:firstLine="640" w:firstLineChars="200"/>
        <w:outlineLvl w:val="0"/>
        <w:rPr>
          <w:rFonts w:hint="default" w:ascii="Times New Roman" w:hAnsi="Times New Roman" w:eastAsia="仿宋_GB2312" w:cs="Times New Roman"/>
          <w:b w:val="0"/>
          <w:bCs w:val="0"/>
          <w:sz w:val="32"/>
          <w:szCs w:val="32"/>
          <w:lang w:val="en-US" w:eastAsia="zh-CN"/>
        </w:rPr>
      </w:pPr>
      <w:r>
        <w:rPr>
          <w:rFonts w:hint="eastAsia" w:ascii="仿宋_GB2312" w:hAnsi="仿宋" w:eastAsia="仿宋_GB2312" w:cs="Times New Roman"/>
          <w:kern w:val="2"/>
          <w:sz w:val="32"/>
          <w:szCs w:val="32"/>
          <w:lang w:val="en-US" w:eastAsia="zh-CN" w:bidi="ar-SA"/>
        </w:rPr>
        <w:t>截至2021年底，</w:t>
      </w:r>
      <w:r>
        <w:rPr>
          <w:rFonts w:hint="default" w:ascii="仿宋_GB2312" w:hAnsi="仿宋" w:eastAsia="仿宋_GB2312" w:cs="Times New Roman"/>
          <w:kern w:val="2"/>
          <w:sz w:val="32"/>
          <w:szCs w:val="32"/>
          <w:lang w:val="en-US" w:eastAsia="zh-CN" w:bidi="ar-SA"/>
        </w:rPr>
        <w:t>中央、省环保督察等专项督察交办我区环境信访共88件，反馈突出生态环境问题共66个</w:t>
      </w:r>
      <w:r>
        <w:rPr>
          <w:rFonts w:hint="eastAsia" w:ascii="仿宋_GB2312" w:hAnsi="仿宋" w:eastAsia="仿宋_GB2312" w:cs="Times New Roman"/>
          <w:kern w:val="2"/>
          <w:sz w:val="32"/>
          <w:szCs w:val="32"/>
          <w:lang w:val="en-US" w:eastAsia="zh-CN" w:bidi="ar-SA"/>
        </w:rPr>
        <w:t>，</w:t>
      </w:r>
      <w:r>
        <w:rPr>
          <w:rFonts w:hint="default" w:ascii="仿宋_GB2312" w:hAnsi="仿宋" w:eastAsia="仿宋_GB2312" w:cs="Times New Roman"/>
          <w:kern w:val="2"/>
          <w:sz w:val="32"/>
          <w:szCs w:val="32"/>
          <w:lang w:val="en-US" w:eastAsia="zh-CN" w:bidi="ar-SA"/>
        </w:rPr>
        <w:t>8</w:t>
      </w:r>
      <w:r>
        <w:rPr>
          <w:rFonts w:hint="eastAsia" w:ascii="仿宋_GB2312" w:hAnsi="仿宋" w:eastAsia="仿宋_GB2312" w:cs="Times New Roman"/>
          <w:kern w:val="2"/>
          <w:sz w:val="32"/>
          <w:szCs w:val="32"/>
          <w:lang w:val="en-US" w:eastAsia="zh-CN" w:bidi="ar-SA"/>
        </w:rPr>
        <w:t>8</w:t>
      </w:r>
      <w:r>
        <w:rPr>
          <w:rFonts w:hint="default" w:ascii="仿宋_GB2312" w:hAnsi="仿宋" w:eastAsia="仿宋_GB2312" w:cs="Times New Roman"/>
          <w:kern w:val="2"/>
          <w:sz w:val="32"/>
          <w:szCs w:val="32"/>
          <w:lang w:val="en-US" w:eastAsia="zh-CN" w:bidi="ar-SA"/>
        </w:rPr>
        <w:t>件信访件已办结87件，办结率达99%，剩余今年中央环保督察交办的1个信访件（纳爱斯异味扰民、搬迁未落实问题）已向市政府申请延期办结。66个突出生态环境问题已完成整改58个，已销号58个；2021年底前需整改的8个突出生态问题，已全部完成整改并销号</w:t>
      </w:r>
      <w:r>
        <w:rPr>
          <w:rFonts w:hint="eastAsia" w:ascii="仿宋_GB2312" w:hAnsi="仿宋" w:eastAsia="仿宋_GB2312" w:cs="Times New Roman"/>
          <w:kern w:val="2"/>
          <w:sz w:val="32"/>
          <w:szCs w:val="32"/>
          <w:lang w:val="en-US" w:eastAsia="zh-CN" w:bidi="ar-SA"/>
        </w:rPr>
        <w:t>；2021年</w:t>
      </w:r>
      <w:r>
        <w:rPr>
          <w:rFonts w:hint="default" w:ascii="仿宋_GB2312" w:hAnsi="仿宋" w:eastAsia="仿宋_GB2312" w:cs="Times New Roman"/>
          <w:kern w:val="2"/>
          <w:sz w:val="32"/>
          <w:szCs w:val="32"/>
          <w:lang w:val="en-US" w:eastAsia="zh-CN" w:bidi="ar-SA"/>
        </w:rPr>
        <w:t>全区环境空气质量综合指数为3.6</w:t>
      </w:r>
      <w:r>
        <w:rPr>
          <w:rFonts w:hint="eastAsia" w:ascii="仿宋_GB2312" w:hAnsi="仿宋" w:eastAsia="仿宋_GB2312" w:cs="Times New Roman"/>
          <w:kern w:val="2"/>
          <w:sz w:val="32"/>
          <w:szCs w:val="32"/>
          <w:lang w:val="en-US" w:eastAsia="zh-CN" w:bidi="ar-SA"/>
        </w:rPr>
        <w:t>7</w:t>
      </w:r>
      <w:r>
        <w:rPr>
          <w:rFonts w:hint="default" w:ascii="仿宋_GB2312" w:hAnsi="仿宋" w:eastAsia="仿宋_GB2312" w:cs="Times New Roman"/>
          <w:kern w:val="2"/>
          <w:sz w:val="32"/>
          <w:szCs w:val="32"/>
          <w:lang w:val="en-US" w:eastAsia="zh-CN" w:bidi="ar-SA"/>
        </w:rPr>
        <w:t>，环境质量优良率达8</w:t>
      </w:r>
      <w:r>
        <w:rPr>
          <w:rFonts w:hint="eastAsia" w:ascii="仿宋_GB2312" w:hAnsi="仿宋" w:eastAsia="仿宋_GB2312" w:cs="Times New Roman"/>
          <w:kern w:val="2"/>
          <w:sz w:val="32"/>
          <w:szCs w:val="32"/>
          <w:lang w:val="en-US" w:eastAsia="zh-CN" w:bidi="ar-SA"/>
        </w:rPr>
        <w:t>4</w:t>
      </w:r>
      <w:r>
        <w:rPr>
          <w:rFonts w:hint="default"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9</w:t>
      </w:r>
      <w:r>
        <w:rPr>
          <w:rFonts w:hint="default" w:ascii="仿宋_GB2312" w:hAnsi="仿宋" w:eastAsia="仿宋_GB2312" w:cs="Times New Roman"/>
          <w:kern w:val="2"/>
          <w:sz w:val="32"/>
          <w:szCs w:val="32"/>
          <w:lang w:val="en-US" w:eastAsia="zh-CN" w:bidi="ar-SA"/>
        </w:rPr>
        <w:t>%，优良天数比例改善幅度城区排名第2。PM2.5平均浓度为37微克/立方米，同比下降1</w:t>
      </w:r>
      <w:r>
        <w:rPr>
          <w:rFonts w:hint="eastAsia" w:ascii="仿宋_GB2312" w:hAnsi="仿宋" w:eastAsia="仿宋_GB2312" w:cs="Times New Roman"/>
          <w:kern w:val="2"/>
          <w:sz w:val="32"/>
          <w:szCs w:val="32"/>
          <w:lang w:val="en-US" w:eastAsia="zh-CN" w:bidi="ar-SA"/>
        </w:rPr>
        <w:t>5</w:t>
      </w:r>
      <w:r>
        <w:rPr>
          <w:rFonts w:hint="default" w:ascii="仿宋_GB2312" w:hAnsi="仿宋" w:eastAsia="仿宋_GB2312" w:cs="Times New Roman"/>
          <w:kern w:val="2"/>
          <w:sz w:val="32"/>
          <w:szCs w:val="32"/>
          <w:lang w:val="en-US" w:eastAsia="zh-CN" w:bidi="ar-SA"/>
        </w:rPr>
        <w:t>.9%，PM10平均浓度为57微克/立方米，同比下降</w:t>
      </w:r>
      <w:r>
        <w:rPr>
          <w:rFonts w:hint="eastAsia" w:ascii="仿宋_GB2312" w:hAnsi="仿宋" w:eastAsia="仿宋_GB2312" w:cs="Times New Roman"/>
          <w:kern w:val="2"/>
          <w:sz w:val="32"/>
          <w:szCs w:val="32"/>
          <w:lang w:val="en-US" w:eastAsia="zh-CN" w:bidi="ar-SA"/>
        </w:rPr>
        <w:t>10</w:t>
      </w:r>
      <w:r>
        <w:rPr>
          <w:rFonts w:hint="default" w:ascii="仿宋_GB2312" w:hAnsi="仿宋" w:eastAsia="仿宋_GB2312" w:cs="Times New Roman"/>
          <w:kern w:val="2"/>
          <w:sz w:val="32"/>
          <w:szCs w:val="32"/>
          <w:lang w:val="en-US" w:eastAsia="zh-CN" w:bidi="ar-SA"/>
        </w:rPr>
        <w:t>%，PM2.5改善率在中心城区排名第2位</w:t>
      </w:r>
      <w:r>
        <w:rPr>
          <w:rFonts w:hint="eastAsia" w:ascii="仿宋_GB2312" w:hAnsi="仿宋" w:eastAsia="仿宋_GB2312" w:cs="Times New Roman"/>
          <w:kern w:val="2"/>
          <w:sz w:val="32"/>
          <w:szCs w:val="32"/>
          <w:lang w:val="en-US" w:eastAsia="zh-CN" w:bidi="ar-SA"/>
        </w:rPr>
        <w:t>；</w:t>
      </w:r>
      <w:r>
        <w:rPr>
          <w:rFonts w:hint="default" w:ascii="仿宋_GB2312" w:hAnsi="仿宋" w:eastAsia="仿宋_GB2312" w:cs="Times New Roman"/>
          <w:kern w:val="2"/>
          <w:sz w:val="32"/>
          <w:szCs w:val="32"/>
          <w:lang w:val="en-US" w:eastAsia="zh-CN" w:bidi="ar-SA"/>
        </w:rPr>
        <w:t>省控断面大村水库达到地表水Ⅲ类水质标准，志溪河高新段水质月均达地表水Ⅲ类标准。</w:t>
      </w:r>
      <w:r>
        <w:rPr>
          <w:rFonts w:hint="eastAsia" w:ascii="仿宋_GB2312" w:hAnsi="仿宋" w:eastAsia="仿宋_GB2312" w:cs="Times New Roman"/>
          <w:kern w:val="2"/>
          <w:sz w:val="32"/>
          <w:szCs w:val="32"/>
          <w:lang w:val="en-US" w:eastAsia="zh-CN" w:bidi="ar-SA"/>
        </w:rPr>
        <w:t>我区</w:t>
      </w:r>
      <w:r>
        <w:rPr>
          <w:rFonts w:hint="default" w:ascii="仿宋_GB2312" w:hAnsi="仿宋" w:eastAsia="仿宋_GB2312" w:cs="Times New Roman"/>
          <w:kern w:val="2"/>
          <w:sz w:val="32"/>
          <w:szCs w:val="32"/>
          <w:lang w:val="en" w:eastAsia="zh-CN" w:bidi="ar-SA"/>
        </w:rPr>
        <w:t>污染</w:t>
      </w:r>
      <w:r>
        <w:rPr>
          <w:rFonts w:hint="eastAsia" w:ascii="仿宋_GB2312" w:hAnsi="仿宋" w:eastAsia="仿宋_GB2312" w:cs="Times New Roman"/>
          <w:kern w:val="2"/>
          <w:sz w:val="32"/>
          <w:szCs w:val="32"/>
          <w:lang w:val="en" w:eastAsia="zh-CN" w:bidi="ar-SA"/>
        </w:rPr>
        <w:t>耕地</w:t>
      </w:r>
      <w:r>
        <w:rPr>
          <w:rFonts w:hint="default" w:ascii="仿宋_GB2312" w:hAnsi="仿宋" w:eastAsia="仿宋_GB2312" w:cs="Times New Roman"/>
          <w:kern w:val="2"/>
          <w:sz w:val="32"/>
          <w:szCs w:val="32"/>
          <w:lang w:val="en" w:eastAsia="zh-CN" w:bidi="ar-SA"/>
        </w:rPr>
        <w:t>安全利用率达100%</w:t>
      </w:r>
      <w:r>
        <w:rPr>
          <w:rFonts w:hint="eastAsia" w:ascii="仿宋_GB2312" w:hAnsi="仿宋" w:eastAsia="仿宋_GB2312" w:cs="Times New Roman"/>
          <w:kern w:val="2"/>
          <w:sz w:val="32"/>
          <w:szCs w:val="32"/>
          <w:lang w:val="en" w:eastAsia="zh-CN" w:bidi="ar-SA"/>
        </w:rPr>
        <w:t>，</w:t>
      </w:r>
      <w:r>
        <w:rPr>
          <w:rFonts w:hint="default" w:ascii="仿宋_GB2312" w:hAnsi="仿宋" w:eastAsia="仿宋_GB2312" w:cs="Times New Roman"/>
          <w:kern w:val="2"/>
          <w:sz w:val="32"/>
          <w:szCs w:val="32"/>
          <w:lang w:val="en-US" w:eastAsia="zh-CN" w:bidi="ar-SA"/>
        </w:rPr>
        <w:t>土壤环境质量总体保持稳定</w:t>
      </w:r>
      <w:r>
        <w:rPr>
          <w:rFonts w:hint="eastAsia" w:ascii="仿宋_GB2312" w:hAnsi="仿宋" w:cs="Times New Roman"/>
          <w:kern w:val="2"/>
          <w:sz w:val="32"/>
          <w:szCs w:val="32"/>
          <w:lang w:val="en-US" w:eastAsia="zh-CN" w:bidi="ar-SA"/>
        </w:rPr>
        <w:t>；</w:t>
      </w:r>
      <w:r>
        <w:rPr>
          <w:rFonts w:hint="eastAsia" w:ascii="仿宋_GB2312" w:hAnsi="微软雅黑" w:eastAsia="仿宋_GB2312" w:cs="仿宋_GB2312"/>
          <w:b w:val="0"/>
          <w:color w:val="1D1D1D"/>
          <w:kern w:val="0"/>
          <w:sz w:val="32"/>
          <w:szCs w:val="32"/>
          <w:shd w:val="clear" w:color="auto" w:fill="FFFFFF"/>
          <w:lang w:val="en-US" w:eastAsia="zh-CN" w:bidi="ar-SA"/>
        </w:rPr>
        <w:t>全力做好园区环境准入管理、环境基础设施、环境</w:t>
      </w:r>
      <w:r>
        <w:rPr>
          <w:rFonts w:hint="eastAsia" w:hAnsi="微软雅黑" w:cs="仿宋_GB2312"/>
          <w:b w:val="0"/>
          <w:color w:val="1D1D1D"/>
          <w:kern w:val="0"/>
          <w:sz w:val="32"/>
          <w:szCs w:val="32"/>
          <w:shd w:val="clear" w:color="auto" w:fill="FFFFFF"/>
          <w:lang w:val="en-US" w:eastAsia="zh-CN" w:bidi="ar-SA"/>
        </w:rPr>
        <w:t>监测</w:t>
      </w:r>
      <w:r>
        <w:rPr>
          <w:rFonts w:hint="eastAsia" w:ascii="仿宋_GB2312" w:hAnsi="微软雅黑" w:eastAsia="仿宋_GB2312" w:cs="仿宋_GB2312"/>
          <w:b w:val="0"/>
          <w:color w:val="1D1D1D"/>
          <w:kern w:val="0"/>
          <w:sz w:val="32"/>
          <w:szCs w:val="32"/>
          <w:shd w:val="clear" w:color="auto" w:fill="FFFFFF"/>
          <w:lang w:val="en-US" w:eastAsia="zh-CN" w:bidi="ar-SA"/>
        </w:rPr>
        <w:t>监管能力、环境风险防控、环境综合治理</w:t>
      </w:r>
      <w:r>
        <w:rPr>
          <w:rFonts w:hint="eastAsia" w:ascii="仿宋_GB2312" w:hAnsi="微软雅黑" w:cs="仿宋_GB2312"/>
          <w:b w:val="0"/>
          <w:color w:val="1D1D1D"/>
          <w:kern w:val="0"/>
          <w:sz w:val="32"/>
          <w:szCs w:val="32"/>
          <w:shd w:val="clear" w:color="auto" w:fill="FFFFFF"/>
          <w:lang w:val="en-US" w:eastAsia="zh-CN" w:bidi="ar-SA"/>
        </w:rPr>
        <w:t>等五方面的工作，我区</w:t>
      </w:r>
      <w:r>
        <w:rPr>
          <w:rFonts w:hint="default" w:ascii="Times New Roman" w:hAnsi="Times New Roman" w:eastAsia="仿宋_GB2312" w:cs="Times New Roman"/>
          <w:b w:val="0"/>
          <w:bCs w:val="0"/>
          <w:sz w:val="32"/>
          <w:szCs w:val="32"/>
          <w:lang w:val="en-US" w:eastAsia="zh-CN"/>
        </w:rPr>
        <w:t>在2020年省级及以上产业园区环保信用评价工作中获评“环保诚信园区”，成为全市唯一获此殊荣的园区。</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w:t>
      </w:r>
      <w:r>
        <w:rPr>
          <w:rFonts w:hint="eastAsia" w:ascii="仿宋_GB2312" w:hAnsi="仿宋" w:cs="Times New Roman"/>
          <w:kern w:val="2"/>
          <w:sz w:val="32"/>
          <w:szCs w:val="32"/>
          <w:lang w:val="en-US" w:eastAsia="zh-CN" w:bidi="ar-SA"/>
        </w:rPr>
        <w:t>五</w:t>
      </w:r>
      <w:r>
        <w:rPr>
          <w:rFonts w:hint="default" w:ascii="仿宋_GB2312" w:hAnsi="仿宋" w:eastAsia="仿宋_GB2312" w:cs="Times New Roman"/>
          <w:kern w:val="2"/>
          <w:sz w:val="32"/>
          <w:szCs w:val="32"/>
          <w:lang w:val="en-US" w:eastAsia="zh-CN" w:bidi="ar-SA"/>
        </w:rPr>
        <w:t>)</w:t>
      </w:r>
      <w:r>
        <w:rPr>
          <w:rFonts w:ascii="仿宋_GB2312" w:hAnsi="仿宋"/>
          <w:szCs w:val="32"/>
        </w:rPr>
        <w:t>社会效应</w:t>
      </w:r>
      <w:r>
        <w:rPr>
          <w:rFonts w:hint="eastAsia" w:ascii="仿宋_GB2312" w:hAnsi="仿宋"/>
          <w:szCs w:val="32"/>
          <w:lang w:eastAsia="zh-CN"/>
        </w:rPr>
        <w:t>及</w:t>
      </w:r>
      <w:r>
        <w:rPr>
          <w:rFonts w:ascii="仿宋_GB2312" w:hAnsi="仿宋"/>
          <w:szCs w:val="32"/>
        </w:rPr>
        <w:t>可持续发展能力和服务对象满意度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随着市生态环境局</w:t>
      </w:r>
      <w:r>
        <w:rPr>
          <w:rFonts w:hint="eastAsia" w:ascii="仿宋_GB2312" w:hAnsi="仿宋" w:cs="Times New Roman"/>
          <w:kern w:val="2"/>
          <w:sz w:val="32"/>
          <w:szCs w:val="32"/>
          <w:lang w:val="en-US" w:eastAsia="zh-CN" w:bidi="ar-SA"/>
        </w:rPr>
        <w:t>高新区分局</w:t>
      </w:r>
      <w:r>
        <w:rPr>
          <w:rFonts w:hint="default" w:ascii="仿宋_GB2312" w:hAnsi="仿宋" w:eastAsia="仿宋_GB2312" w:cs="Times New Roman"/>
          <w:kern w:val="2"/>
          <w:sz w:val="32"/>
          <w:szCs w:val="32"/>
          <w:lang w:val="en-US" w:eastAsia="zh-CN" w:bidi="ar-SA"/>
        </w:rPr>
        <w:t>202</w:t>
      </w:r>
      <w:r>
        <w:rPr>
          <w:rFonts w:hint="eastAsia" w:ascii="仿宋_GB2312" w:hAnsi="仿宋" w:cs="Times New Roman"/>
          <w:kern w:val="2"/>
          <w:sz w:val="32"/>
          <w:szCs w:val="32"/>
          <w:lang w:val="en-US" w:eastAsia="zh-CN" w:bidi="ar-SA"/>
        </w:rPr>
        <w:t>1</w:t>
      </w:r>
      <w:r>
        <w:rPr>
          <w:rFonts w:hint="default" w:ascii="仿宋_GB2312" w:hAnsi="仿宋" w:eastAsia="仿宋_GB2312" w:cs="Times New Roman"/>
          <w:kern w:val="2"/>
          <w:sz w:val="32"/>
          <w:szCs w:val="32"/>
          <w:lang w:val="en-US" w:eastAsia="zh-CN" w:bidi="ar-SA"/>
        </w:rPr>
        <w:t>年各项污染治理措施的深入推进，以及对环境违法行为的重拳出击，我</w:t>
      </w:r>
      <w:r>
        <w:rPr>
          <w:rFonts w:hint="eastAsia" w:ascii="仿宋_GB2312" w:hAnsi="仿宋" w:cs="Times New Roman"/>
          <w:kern w:val="2"/>
          <w:sz w:val="32"/>
          <w:szCs w:val="32"/>
          <w:lang w:val="en-US" w:eastAsia="zh-CN" w:bidi="ar-SA"/>
        </w:rPr>
        <w:t>区</w:t>
      </w:r>
      <w:r>
        <w:rPr>
          <w:rFonts w:hint="default" w:ascii="仿宋_GB2312" w:hAnsi="仿宋" w:eastAsia="仿宋_GB2312" w:cs="Times New Roman"/>
          <w:kern w:val="2"/>
          <w:sz w:val="32"/>
          <w:szCs w:val="32"/>
          <w:lang w:val="en-US" w:eastAsia="zh-CN" w:bidi="ar-SA"/>
        </w:rPr>
        <w:t>生态环境质量持续改善，</w:t>
      </w:r>
      <w:r>
        <w:rPr>
          <w:rFonts w:hint="eastAsia" w:ascii="仿宋_GB2312" w:hAnsi="仿宋" w:cs="Times New Roman"/>
          <w:kern w:val="2"/>
          <w:sz w:val="32"/>
          <w:szCs w:val="32"/>
          <w:lang w:val="en-US" w:eastAsia="zh-CN" w:bidi="ar-SA"/>
        </w:rPr>
        <w:t>我区居住市民对生活居住环境的</w:t>
      </w:r>
      <w:r>
        <w:rPr>
          <w:rFonts w:hint="default" w:ascii="仿宋_GB2312" w:hAnsi="仿宋" w:eastAsia="仿宋_GB2312" w:cs="Times New Roman"/>
          <w:kern w:val="2"/>
          <w:sz w:val="32"/>
          <w:szCs w:val="32"/>
          <w:lang w:val="en-US" w:eastAsia="zh-CN" w:bidi="ar-SA"/>
        </w:rPr>
        <w:t>满意度进一步提升，全上下各部门、各阶层深切感受到了环境质量改善带来的实际效果，生态环境保护已转变为广大人民群众的自觉行动，人人关注环保、人</w:t>
      </w:r>
      <w:r>
        <w:rPr>
          <w:rFonts w:hint="eastAsia" w:ascii="仿宋_GB2312" w:hAnsi="仿宋" w:cs="Times New Roman"/>
          <w:kern w:val="2"/>
          <w:sz w:val="32"/>
          <w:szCs w:val="32"/>
          <w:lang w:val="en-US" w:eastAsia="zh-CN" w:bidi="ar-SA"/>
        </w:rPr>
        <w:t>人</w:t>
      </w:r>
      <w:r>
        <w:rPr>
          <w:rFonts w:hint="default" w:ascii="仿宋_GB2312" w:hAnsi="仿宋" w:eastAsia="仿宋_GB2312" w:cs="Times New Roman"/>
          <w:kern w:val="2"/>
          <w:sz w:val="32"/>
          <w:szCs w:val="32"/>
          <w:lang w:val="en-US" w:eastAsia="zh-CN" w:bidi="ar-SA"/>
        </w:rPr>
        <w:t>参与环保的有利氛围正在逐步形成。</w:t>
      </w:r>
    </w:p>
    <w:p>
      <w:pPr>
        <w:widowControl/>
        <w:spacing w:line="600" w:lineRule="exact"/>
        <w:ind w:firstLine="640" w:firstLineChars="200"/>
        <w:rPr>
          <w:rFonts w:ascii="黑体" w:hAnsi="黑体" w:eastAsia="黑体"/>
          <w:szCs w:val="32"/>
        </w:rPr>
      </w:pPr>
      <w:r>
        <w:rPr>
          <w:rFonts w:hint="eastAsia" w:ascii="黑体" w:hAnsi="黑体" w:eastAsia="黑体"/>
          <w:szCs w:val="32"/>
        </w:rPr>
        <w:t>七、</w:t>
      </w:r>
      <w:r>
        <w:rPr>
          <w:rFonts w:ascii="黑体" w:hAnsi="黑体" w:eastAsia="黑体"/>
          <w:szCs w:val="32"/>
        </w:rPr>
        <w:t>存在的问题及原因分析</w:t>
      </w:r>
    </w:p>
    <w:p>
      <w:pPr>
        <w:widowControl/>
        <w:numPr>
          <w:ilvl w:val="0"/>
          <w:numId w:val="2"/>
        </w:numPr>
        <w:spacing w:line="600" w:lineRule="exact"/>
        <w:ind w:firstLine="640" w:firstLineChars="200"/>
        <w:jc w:val="left"/>
        <w:rPr>
          <w:rFonts w:hint="eastAsia" w:ascii="仿宋_GB2312" w:hAnsi="仿宋"/>
          <w:szCs w:val="32"/>
          <w:lang w:eastAsia="zh-CN"/>
        </w:rPr>
      </w:pPr>
      <w:r>
        <w:rPr>
          <w:rFonts w:hint="eastAsia" w:ascii="仿宋_GB2312" w:hAnsi="仿宋"/>
          <w:szCs w:val="32"/>
        </w:rPr>
        <w:t>年初部门预算编制不完整,不精细化,年中调减预算，导致</w:t>
      </w:r>
      <w:r>
        <w:rPr>
          <w:rFonts w:hint="eastAsia" w:ascii="仿宋_GB2312" w:hAnsi="仿宋"/>
          <w:szCs w:val="32"/>
          <w:lang w:eastAsia="zh-CN"/>
        </w:rPr>
        <w:t>全年执行数小于年初预算数。</w:t>
      </w:r>
    </w:p>
    <w:p>
      <w:pPr>
        <w:pStyle w:val="2"/>
        <w:numPr>
          <w:ilvl w:val="0"/>
          <w:numId w:val="0"/>
        </w:numPr>
        <w:rPr>
          <w:rFonts w:ascii="仿宋_GB2312" w:hAnsi="仿宋"/>
          <w:szCs w:val="32"/>
        </w:rPr>
      </w:pPr>
      <w:r>
        <w:rPr>
          <w:rFonts w:hint="eastAsia"/>
          <w:lang w:val="en-US" w:eastAsia="zh-CN"/>
        </w:rPr>
        <w:t xml:space="preserve">    2. 项目预算执行进度有待进一步提高。</w:t>
      </w:r>
    </w:p>
    <w:p>
      <w:pPr>
        <w:widowControl/>
        <w:numPr>
          <w:ilvl w:val="0"/>
          <w:numId w:val="3"/>
        </w:numPr>
        <w:spacing w:line="600" w:lineRule="exact"/>
        <w:ind w:firstLine="640" w:firstLineChars="200"/>
        <w:rPr>
          <w:rFonts w:ascii="黑体" w:hAnsi="黑体" w:eastAsia="黑体"/>
          <w:szCs w:val="32"/>
        </w:rPr>
      </w:pPr>
      <w:r>
        <w:rPr>
          <w:rFonts w:ascii="黑体" w:hAnsi="黑体" w:eastAsia="黑体"/>
          <w:szCs w:val="32"/>
        </w:rPr>
        <w:t>下一步改进措施</w:t>
      </w:r>
    </w:p>
    <w:p>
      <w:pPr>
        <w:pStyle w:val="2"/>
        <w:numPr>
          <w:ilvl w:val="0"/>
          <w:numId w:val="0"/>
        </w:numPr>
        <w:ind w:firstLine="640" w:firstLineChars="200"/>
        <w:rPr>
          <w:rFonts w:hint="eastAsia"/>
        </w:rPr>
      </w:pPr>
      <w:r>
        <w:rPr>
          <w:rFonts w:hint="eastAsia"/>
          <w:lang w:eastAsia="zh-CN"/>
        </w:rPr>
        <w:t>（一）</w:t>
      </w:r>
      <w:r>
        <w:rPr>
          <w:rFonts w:hint="eastAsia"/>
        </w:rPr>
        <w:t>加强预算绩效管理。进一步加强各单位的预算资金管理减少预算资金使用的随意性，对预算的事前、 事中、事后进行全过程控制，加大对预算编制与执行的监督管理力度，提高预算资金使用效率。同时，提高各单位人员对预算资金使用效益的认识，把预算资金是否发挥使用效益与各岗位是否履职尽责相结合，将预算资金使用的效率和效益作为对各岗位人员工作考核评价的重要内容之一。对预算外经费严格落实“收支两条线”要求，精细测算支出额度，把需求核准核实，充分发挥财政资金的效益。</w:t>
      </w:r>
    </w:p>
    <w:p>
      <w:pPr>
        <w:pStyle w:val="2"/>
        <w:numPr>
          <w:ilvl w:val="0"/>
          <w:numId w:val="0"/>
        </w:numPr>
        <w:ind w:firstLine="640" w:firstLineChars="200"/>
        <w:rPr>
          <w:rFonts w:hint="eastAsia"/>
        </w:rPr>
      </w:pPr>
      <w:r>
        <w:rPr>
          <w:rFonts w:hint="eastAsia"/>
          <w:lang w:eastAsia="zh-CN"/>
        </w:rPr>
        <w:t>（二）</w:t>
      </w:r>
      <w:r>
        <w:rPr>
          <w:rFonts w:hint="eastAsia"/>
        </w:rPr>
        <w:t>提高预算执行的质量</w:t>
      </w:r>
      <w:r>
        <w:rPr>
          <w:rFonts w:hint="eastAsia"/>
          <w:lang w:eastAsia="zh-CN"/>
        </w:rPr>
        <w:t>。</w:t>
      </w:r>
      <w:r>
        <w:rPr>
          <w:rFonts w:hint="eastAsia"/>
        </w:rPr>
        <w:t>为提高预算执行的质量,单位应加强预算管理工作,认真分析影响支出预算执行进度的因素，积极探索加快支出预算执行进度的措施。</w:t>
      </w:r>
    </w:p>
    <w:p>
      <w:pPr>
        <w:pStyle w:val="2"/>
        <w:numPr>
          <w:ilvl w:val="0"/>
          <w:numId w:val="0"/>
        </w:numPr>
        <w:ind w:firstLine="640" w:firstLineChars="200"/>
      </w:pPr>
      <w:r>
        <w:rPr>
          <w:rFonts w:hint="eastAsia"/>
          <w:lang w:eastAsia="zh-CN"/>
        </w:rPr>
        <w:t>（三）</w:t>
      </w:r>
      <w:r>
        <w:rPr>
          <w:rFonts w:hint="eastAsia"/>
        </w:rPr>
        <w:t>加强绩效评价</w:t>
      </w:r>
      <w:r>
        <w:rPr>
          <w:rFonts w:hint="eastAsia"/>
          <w:lang w:eastAsia="zh-CN"/>
        </w:rPr>
        <w:t>。</w:t>
      </w:r>
      <w:r>
        <w:rPr>
          <w:rFonts w:hint="eastAsia"/>
        </w:rPr>
        <w:t>财政支出绩效是财政支出活动所取得的实际效果,它体现了政府为满足社会公共需要而进行的资源配置活动与所取得的社会实际效果之间的比较关系。财政支出绩效评价是发挥绩效评价对决策信息的反馈作用,建立</w:t>
      </w:r>
      <w:r>
        <w:rPr>
          <w:rFonts w:hint="eastAsia"/>
          <w:lang w:eastAsia="zh-CN"/>
        </w:rPr>
        <w:t>一</w:t>
      </w:r>
      <w:r>
        <w:rPr>
          <w:rFonts w:hint="eastAsia"/>
        </w:rPr>
        <w:t>种更理性的、有详实资料和明确绩效标准作为依据的预算编制机制,将绩效评价融入整个预算编制过程,使财政资金分配和使用遵循经济、有效和高效的原则进行。因此,加强绩效评价，既是对部门经济业务活动取得的实际效果总结,分析存在的问题，又能促进预算编制。</w:t>
      </w:r>
    </w:p>
    <w:p>
      <w:pPr>
        <w:widowControl/>
        <w:spacing w:line="600" w:lineRule="exact"/>
        <w:ind w:firstLine="640" w:firstLineChars="200"/>
        <w:rPr>
          <w:rFonts w:ascii="黑体" w:hAnsi="黑体" w:eastAsia="黑体"/>
          <w:szCs w:val="32"/>
        </w:rPr>
      </w:pPr>
      <w:r>
        <w:rPr>
          <w:rFonts w:ascii="黑体" w:hAnsi="黑体" w:eastAsia="黑体"/>
          <w:szCs w:val="32"/>
        </w:rPr>
        <w:t>九、部门整体支出绩效自评结果拟应用和公开情况</w:t>
      </w:r>
    </w:p>
    <w:p>
      <w:pPr>
        <w:ind w:firstLine="640" w:firstLineChars="200"/>
        <w:rPr>
          <w:rFonts w:hint="eastAsia" w:ascii="Calibri" w:hAnsi="Calibri" w:eastAsia="仿宋_GB2312" w:cs="Times New Roman"/>
          <w:kern w:val="2"/>
          <w:sz w:val="32"/>
          <w:lang w:val="en-US" w:eastAsia="zh-CN" w:bidi="ar-SA"/>
        </w:rPr>
      </w:pPr>
      <w:r>
        <w:rPr>
          <w:rFonts w:hint="eastAsia"/>
        </w:rPr>
        <w:t>市生</w:t>
      </w:r>
      <w:r>
        <w:rPr>
          <w:rFonts w:hint="eastAsia" w:ascii="Calibri" w:hAnsi="Calibri" w:eastAsia="仿宋_GB2312" w:cs="Times New Roman"/>
          <w:kern w:val="2"/>
          <w:sz w:val="32"/>
          <w:lang w:val="en-US" w:eastAsia="zh-CN" w:bidi="ar-SA"/>
        </w:rPr>
        <w:t>态环境局高新区分局将结合2021年整体支出绩效自评情况，进一步加大2022年及以后年度部门预算执行的绩效管理力度，坚持问题导向，着力促进市生态环境局高新区分局部门预算绩效目标的合理设定及有效执行。</w:t>
      </w:r>
    </w:p>
    <w:p>
      <w:pPr>
        <w:ind w:firstLine="640" w:firstLineChars="200"/>
        <w:rPr>
          <w:rFonts w:hint="eastAsia" w:ascii="Calibri" w:hAnsi="Calibri" w:eastAsia="仿宋_GB2312" w:cs="Times New Roman"/>
          <w:kern w:val="2"/>
          <w:sz w:val="32"/>
          <w:lang w:val="en-US" w:eastAsia="zh-CN" w:bidi="ar-SA"/>
        </w:rPr>
      </w:pPr>
      <w:r>
        <w:rPr>
          <w:rFonts w:hint="eastAsia" w:ascii="Calibri" w:hAnsi="Calibri" w:eastAsia="仿宋_GB2312" w:cs="Times New Roman"/>
          <w:kern w:val="2"/>
          <w:sz w:val="32"/>
          <w:lang w:val="en-US" w:eastAsia="zh-CN" w:bidi="ar-SA"/>
        </w:rPr>
        <w:t>市生态环境局高新区分局2021年度整体支出绩效自评已在益阳市政府信息公开网予以公开。</w:t>
      </w: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ascii="Calibri" w:hAnsi="Calibri" w:eastAsia="仿宋_GB2312" w:cs="Times New Roman"/>
          <w:kern w:val="2"/>
          <w:sz w:val="32"/>
          <w:lang w:val="en-US" w:eastAsia="zh-CN" w:bidi="ar-SA"/>
        </w:rPr>
      </w:pPr>
      <w:r>
        <w:rPr>
          <w:rFonts w:hint="eastAsia" w:ascii="Calibri" w:hAnsi="Calibri" w:eastAsia="仿宋_GB2312" w:cs="Times New Roman"/>
          <w:kern w:val="2"/>
          <w:sz w:val="32"/>
          <w:lang w:val="en-US" w:eastAsia="zh-CN" w:bidi="ar-SA"/>
        </w:rPr>
        <w:t>附件</w:t>
      </w:r>
      <w:r>
        <w:rPr>
          <w:rFonts w:hint="eastAsia" w:cs="Times New Roman"/>
          <w:kern w:val="2"/>
          <w:sz w:val="32"/>
          <w:lang w:val="en-US" w:eastAsia="zh-CN" w:bidi="ar-SA"/>
        </w:rPr>
        <w:t>：</w:t>
      </w:r>
    </w:p>
    <w:p>
      <w:pPr>
        <w:pStyle w:val="2"/>
        <w:ind w:firstLine="640" w:firstLineChars="200"/>
        <w:rPr>
          <w:rFonts w:hint="eastAsia" w:ascii="Calibri" w:hAnsi="Calibri" w:eastAsia="仿宋_GB2312" w:cs="Times New Roman"/>
          <w:kern w:val="2"/>
          <w:sz w:val="32"/>
          <w:lang w:val="en-US" w:eastAsia="zh-CN" w:bidi="ar-SA"/>
        </w:rPr>
      </w:pPr>
      <w:r>
        <w:rPr>
          <w:rFonts w:hint="eastAsia" w:ascii="Calibri" w:hAnsi="Calibri" w:eastAsia="仿宋_GB2312" w:cs="Times New Roman"/>
          <w:kern w:val="2"/>
          <w:sz w:val="32"/>
          <w:lang w:val="en-US" w:eastAsia="zh-CN" w:bidi="ar-SA"/>
        </w:rPr>
        <w:t>1</w:t>
      </w:r>
      <w:r>
        <w:rPr>
          <w:rFonts w:hint="eastAsia" w:cs="Times New Roman"/>
          <w:kern w:val="2"/>
          <w:sz w:val="32"/>
          <w:lang w:val="en-US" w:eastAsia="zh-CN" w:bidi="ar-SA"/>
        </w:rPr>
        <w:t>、</w:t>
      </w:r>
      <w:r>
        <w:rPr>
          <w:rFonts w:hint="eastAsia" w:ascii="Calibri" w:hAnsi="Calibri" w:eastAsia="仿宋_GB2312" w:cs="Times New Roman"/>
          <w:kern w:val="2"/>
          <w:sz w:val="32"/>
          <w:lang w:val="en-US" w:eastAsia="zh-CN" w:bidi="ar-SA"/>
        </w:rPr>
        <w:t>2021年度部门整体支出绩效评价基础数据表</w:t>
      </w:r>
    </w:p>
    <w:p>
      <w:pPr>
        <w:ind w:firstLine="640" w:firstLineChars="200"/>
        <w:rPr>
          <w:rFonts w:hint="eastAsia"/>
          <w:lang w:val="en-US" w:eastAsia="zh-CN"/>
        </w:rPr>
      </w:pPr>
      <w:r>
        <w:rPr>
          <w:rFonts w:hint="eastAsia"/>
          <w:lang w:val="en-US" w:eastAsia="zh-CN"/>
        </w:rPr>
        <w:t>2、2021年度部门整体支出绩效自评表</w:t>
      </w:r>
    </w:p>
    <w:p>
      <w:pPr>
        <w:rPr>
          <w:rFonts w:hint="default"/>
          <w:lang w:val="en-US" w:eastAsia="zh-CN"/>
        </w:rPr>
      </w:pPr>
    </w:p>
    <w:p>
      <w:pPr>
        <w:rPr>
          <w:rFonts w:hint="eastAsia"/>
          <w:lang w:val="en-US" w:eastAsia="zh-CN"/>
        </w:rPr>
      </w:pPr>
    </w:p>
    <w:p>
      <w:pPr>
        <w:pStyle w:val="2"/>
        <w:rPr>
          <w:rFonts w:hint="eastAsia" w:cs="Times New Roman"/>
          <w:kern w:val="2"/>
          <w:sz w:val="32"/>
          <w:lang w:val="en-US" w:eastAsia="zh-CN" w:bidi="ar-SA"/>
        </w:rPr>
      </w:pPr>
      <w:r>
        <w:rPr>
          <w:rFonts w:hint="eastAsia" w:cs="Times New Roman"/>
          <w:kern w:val="2"/>
          <w:sz w:val="32"/>
          <w:lang w:val="en-US" w:eastAsia="zh-CN" w:bidi="ar-SA"/>
        </w:rPr>
        <w:t xml:space="preserve">                  益阳市生态环境局高新区分局</w:t>
      </w:r>
    </w:p>
    <w:p>
      <w:pPr>
        <w:rPr>
          <w:rFonts w:hint="default"/>
          <w:lang w:val="en-US" w:eastAsia="zh-CN"/>
        </w:rPr>
      </w:pPr>
      <w:r>
        <w:rPr>
          <w:rFonts w:hint="eastAsia" w:cs="Times New Roman"/>
          <w:kern w:val="2"/>
          <w:sz w:val="32"/>
          <w:lang w:val="en-US" w:eastAsia="zh-CN" w:bidi="ar-SA"/>
        </w:rPr>
        <w:t xml:space="preserve">                        2022年4月19日</w:t>
      </w:r>
    </w:p>
    <w:p>
      <w:pPr>
        <w:rPr>
          <w:rFonts w:hint="eastAsia" w:ascii="Calibri" w:hAnsi="Calibri" w:eastAsia="仿宋_GB2312" w:cs="Times New Roman"/>
          <w:kern w:val="2"/>
          <w:sz w:val="32"/>
          <w:lang w:val="en-US" w:eastAsia="zh-CN" w:bidi="ar-SA"/>
        </w:rPr>
      </w:pPr>
    </w:p>
    <w:p>
      <w:pPr>
        <w:pStyle w:val="2"/>
        <w:rPr>
          <w:rFonts w:hint="eastAsia" w:ascii="Calibri" w:hAnsi="Calibri" w:eastAsia="仿宋_GB2312" w:cs="Times New Roman"/>
          <w:kern w:val="2"/>
          <w:sz w:val="32"/>
          <w:lang w:val="en-US" w:eastAsia="zh-CN" w:bidi="ar-SA"/>
        </w:rPr>
      </w:pPr>
    </w:p>
    <w:p>
      <w:pPr>
        <w:rPr>
          <w:rFonts w:hint="eastAsia" w:ascii="Calibri" w:hAnsi="Calibri" w:eastAsia="仿宋_GB2312" w:cs="Times New Roman"/>
          <w:kern w:val="2"/>
          <w:sz w:val="32"/>
          <w:lang w:val="en-US" w:eastAsia="zh-CN" w:bidi="ar-SA"/>
        </w:rPr>
      </w:pPr>
    </w:p>
    <w:p>
      <w:pPr>
        <w:pStyle w:val="2"/>
        <w:rPr>
          <w:rFonts w:hint="eastAsia" w:ascii="Calibri" w:hAnsi="Calibri" w:eastAsia="仿宋_GB2312" w:cs="Times New Roman"/>
          <w:kern w:val="2"/>
          <w:sz w:val="32"/>
          <w:lang w:val="en-US" w:eastAsia="zh-CN" w:bidi="ar-SA"/>
        </w:rPr>
      </w:pPr>
    </w:p>
    <w:p>
      <w:pPr>
        <w:rPr>
          <w:rFonts w:hint="eastAsia" w:ascii="Calibri" w:hAnsi="Calibri" w:eastAsia="仿宋_GB2312" w:cs="Times New Roman"/>
          <w:kern w:val="2"/>
          <w:sz w:val="32"/>
          <w:lang w:val="en-US" w:eastAsia="zh-CN" w:bidi="ar-SA"/>
        </w:rPr>
      </w:pPr>
    </w:p>
    <w:p>
      <w:pPr>
        <w:pStyle w:val="2"/>
        <w:rPr>
          <w:rFonts w:hint="eastAsia" w:ascii="Calibri" w:hAnsi="Calibri" w:eastAsia="仿宋_GB2312" w:cs="Times New Roman"/>
          <w:kern w:val="2"/>
          <w:sz w:val="32"/>
          <w:lang w:val="en-US" w:eastAsia="zh-CN" w:bidi="ar-SA"/>
        </w:rPr>
      </w:pPr>
    </w:p>
    <w:p>
      <w:pPr>
        <w:rPr>
          <w:rFonts w:hint="eastAsia" w:ascii="Calibri" w:hAnsi="Calibri" w:eastAsia="仿宋_GB2312" w:cs="Times New Roman"/>
          <w:kern w:val="2"/>
          <w:sz w:val="32"/>
          <w:lang w:val="en-US" w:eastAsia="zh-CN" w:bidi="ar-SA"/>
        </w:rPr>
      </w:pPr>
    </w:p>
    <w:p>
      <w:pPr>
        <w:pStyle w:val="2"/>
        <w:rPr>
          <w:rFonts w:hint="eastAsia" w:ascii="Calibri" w:hAnsi="Calibri" w:eastAsia="仿宋_GB2312" w:cs="Times New Roman"/>
          <w:kern w:val="2"/>
          <w:sz w:val="32"/>
          <w:lang w:val="en-US" w:eastAsia="zh-CN" w:bidi="ar-SA"/>
        </w:rPr>
      </w:pPr>
    </w:p>
    <w:p>
      <w:pPr>
        <w:rPr>
          <w:rFonts w:hint="eastAsia" w:ascii="Calibri" w:hAnsi="Calibri" w:eastAsia="仿宋_GB2312" w:cs="Times New Roman"/>
          <w:kern w:val="2"/>
          <w:sz w:val="32"/>
          <w:lang w:val="en-US" w:eastAsia="zh-CN" w:bidi="ar-SA"/>
        </w:rPr>
      </w:pPr>
    </w:p>
    <w:p>
      <w:pPr>
        <w:pStyle w:val="2"/>
        <w:rPr>
          <w:rFonts w:hint="eastAsia" w:ascii="Calibri" w:hAnsi="Calibri" w:eastAsia="仿宋_GB2312" w:cs="Times New Roman"/>
          <w:kern w:val="2"/>
          <w:sz w:val="32"/>
          <w:lang w:val="en-US" w:eastAsia="zh-CN" w:bidi="ar-SA"/>
        </w:rPr>
      </w:pPr>
    </w:p>
    <w:p>
      <w:pPr>
        <w:rPr>
          <w:rFonts w:hint="eastAsia" w:ascii="Calibri" w:hAnsi="Calibri" w:eastAsia="仿宋_GB2312" w:cs="Times New Roman"/>
          <w:kern w:val="2"/>
          <w:sz w:val="32"/>
          <w:lang w:val="en-US" w:eastAsia="zh-CN" w:bidi="ar-SA"/>
        </w:rPr>
      </w:pPr>
    </w:p>
    <w:p>
      <w:pPr>
        <w:pStyle w:val="2"/>
        <w:rPr>
          <w:rFonts w:hint="eastAsia" w:ascii="Calibri" w:hAnsi="Calibri" w:eastAsia="仿宋_GB2312" w:cs="Times New Roman"/>
          <w:kern w:val="2"/>
          <w:sz w:val="32"/>
          <w:lang w:val="en-US" w:eastAsia="zh-CN" w:bidi="ar-SA"/>
        </w:rPr>
      </w:pPr>
    </w:p>
    <w:p>
      <w:pPr>
        <w:rPr>
          <w:rFonts w:hint="eastAsia" w:ascii="Calibri" w:hAnsi="Calibri" w:eastAsia="仿宋_GB2312" w:cs="Times New Roman"/>
          <w:kern w:val="2"/>
          <w:sz w:val="32"/>
          <w:lang w:val="en-US" w:eastAsia="zh-CN" w:bidi="ar-SA"/>
        </w:rPr>
      </w:pPr>
    </w:p>
    <w:p>
      <w:pPr>
        <w:pStyle w:val="2"/>
        <w:rPr>
          <w:rFonts w:hint="eastAsia"/>
          <w:lang w:val="en-US" w:eastAsia="zh-CN"/>
        </w:rPr>
      </w:pPr>
    </w:p>
    <w:p>
      <w:pPr>
        <w:pStyle w:val="2"/>
        <w:rPr>
          <w:rFonts w:hint="eastAsia" w:ascii="Calibri" w:hAnsi="Calibri" w:eastAsia="仿宋_GB2312" w:cs="Times New Roman"/>
          <w:kern w:val="2"/>
          <w:sz w:val="32"/>
          <w:lang w:val="en-US" w:eastAsia="zh-CN" w:bidi="ar-SA"/>
        </w:rPr>
      </w:pPr>
    </w:p>
    <w:p>
      <w:pPr>
        <w:rPr>
          <w:rFonts w:hint="eastAsia" w:ascii="Calibri" w:hAnsi="Calibri" w:eastAsia="仿宋_GB2312" w:cs="Times New Roman"/>
          <w:kern w:val="2"/>
          <w:sz w:val="32"/>
          <w:lang w:val="en-US" w:eastAsia="zh-CN" w:bidi="ar-SA"/>
        </w:rPr>
      </w:pPr>
    </w:p>
    <w:p>
      <w:pPr>
        <w:widowControl/>
        <w:spacing w:line="400" w:lineRule="exact"/>
        <w:ind w:leftChars="-134" w:hanging="428" w:hangingChars="134"/>
        <w:jc w:val="left"/>
        <w:rPr>
          <w:rFonts w:hint="eastAsia" w:ascii="黑体" w:hAnsi="黑体" w:eastAsia="黑体"/>
          <w:szCs w:val="32"/>
        </w:rPr>
      </w:pPr>
      <w:r>
        <w:rPr>
          <w:rFonts w:ascii="黑体" w:hAnsi="黑体" w:eastAsia="黑体"/>
          <w:szCs w:val="32"/>
        </w:rPr>
        <w:t>附件</w:t>
      </w:r>
      <w:r>
        <w:rPr>
          <w:rFonts w:hint="eastAsia" w:ascii="黑体" w:hAnsi="黑体" w:eastAsia="黑体"/>
          <w:szCs w:val="32"/>
        </w:rPr>
        <w:t>1</w:t>
      </w:r>
    </w:p>
    <w:p>
      <w:pPr>
        <w:spacing w:line="600" w:lineRule="exact"/>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202</w:t>
      </w:r>
      <w:r>
        <w:rPr>
          <w:rFonts w:hint="eastAsia" w:ascii="方正小标宋简体" w:eastAsia="方正小标宋简体"/>
          <w:kern w:val="0"/>
          <w:sz w:val="36"/>
          <w:szCs w:val="36"/>
          <w:lang w:val="en-US" w:eastAsia="zh-CN"/>
        </w:rPr>
        <w:t>1</w:t>
      </w:r>
      <w:r>
        <w:rPr>
          <w:rFonts w:hint="eastAsia" w:ascii="方正小标宋简体" w:eastAsia="方正小标宋简体"/>
          <w:kern w:val="0"/>
          <w:sz w:val="36"/>
          <w:szCs w:val="36"/>
        </w:rPr>
        <w:t>年度部门整体支出绩效评价基础数据表</w:t>
      </w:r>
    </w:p>
    <w:tbl>
      <w:tblPr>
        <w:tblStyle w:val="4"/>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202</w:t>
            </w:r>
            <w:r>
              <w:rPr>
                <w:rFonts w:hint="eastAsia" w:ascii="Times New Roman" w:hAnsi="Times New Roman"/>
                <w:b/>
                <w:bCs/>
                <w:kern w:val="0"/>
                <w:sz w:val="21"/>
                <w:szCs w:val="21"/>
                <w:lang w:val="en-US" w:eastAsia="zh-CN"/>
              </w:rPr>
              <w:t>1</w:t>
            </w:r>
            <w:r>
              <w:rPr>
                <w:rFonts w:ascii="Times New Roman" w:hAnsi="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kern w:val="0"/>
                <w:sz w:val="21"/>
                <w:szCs w:val="21"/>
              </w:rPr>
            </w:pPr>
            <w:r>
              <w:rPr>
                <w:rFonts w:hint="eastAsia" w:ascii="Times New Roman" w:hAnsi="Times New Roman"/>
                <w:kern w:val="0"/>
                <w:sz w:val="21"/>
                <w:szCs w:val="21"/>
                <w:lang w:val="en-US" w:eastAsia="zh-CN"/>
              </w:rPr>
              <w:t>12</w:t>
            </w: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kern w:val="0"/>
                <w:sz w:val="21"/>
                <w:szCs w:val="21"/>
              </w:rPr>
            </w:pPr>
            <w:r>
              <w:rPr>
                <w:rFonts w:hint="eastAsia" w:ascii="Times New Roman" w:hAnsi="Times New Roman"/>
                <w:kern w:val="0"/>
                <w:sz w:val="21"/>
                <w:szCs w:val="21"/>
                <w:lang w:val="en-US" w:eastAsia="zh-CN"/>
              </w:rPr>
              <w:t>11</w:t>
            </w: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kern w:val="0"/>
                <w:sz w:val="21"/>
                <w:szCs w:val="21"/>
              </w:rPr>
            </w:pPr>
            <w:r>
              <w:rPr>
                <w:rFonts w:hint="eastAsia" w:ascii="Times New Roman" w:hAnsi="Times New Roman"/>
                <w:kern w:val="0"/>
                <w:sz w:val="21"/>
                <w:szCs w:val="21"/>
                <w:lang w:val="en-US" w:eastAsia="zh-CN"/>
              </w:rPr>
              <w:t>92%</w:t>
            </w: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20</w:t>
            </w:r>
            <w:r>
              <w:rPr>
                <w:rFonts w:hint="eastAsia" w:ascii="Times New Roman" w:hAnsi="Times New Roman"/>
                <w:b/>
                <w:bCs/>
                <w:kern w:val="0"/>
                <w:sz w:val="21"/>
                <w:szCs w:val="21"/>
                <w:lang w:val="en-US" w:eastAsia="zh-CN"/>
              </w:rPr>
              <w:t>20</w:t>
            </w:r>
            <w:r>
              <w:rPr>
                <w:rFonts w:ascii="Times New Roman" w:hAnsi="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202</w:t>
            </w:r>
            <w:r>
              <w:rPr>
                <w:rFonts w:hint="eastAsia" w:ascii="Times New Roman" w:hAnsi="Times New Roman"/>
                <w:b/>
                <w:bCs/>
                <w:kern w:val="0"/>
                <w:sz w:val="21"/>
                <w:szCs w:val="21"/>
                <w:lang w:val="en-US" w:eastAsia="zh-CN"/>
              </w:rPr>
              <w:t>1</w:t>
            </w:r>
            <w:r>
              <w:rPr>
                <w:rFonts w:ascii="Times New Roman" w:hAnsi="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b/>
                <w:bCs/>
                <w:kern w:val="0"/>
                <w:sz w:val="21"/>
                <w:szCs w:val="21"/>
              </w:rPr>
            </w:pPr>
            <w:r>
              <w:rPr>
                <w:rFonts w:ascii="Times New Roman" w:hAnsi="Times New Roman"/>
                <w:b/>
                <w:bCs/>
                <w:kern w:val="0"/>
                <w:sz w:val="21"/>
                <w:szCs w:val="21"/>
              </w:rPr>
              <w:t>202</w:t>
            </w:r>
            <w:r>
              <w:rPr>
                <w:rFonts w:hint="eastAsia" w:ascii="Times New Roman" w:hAnsi="Times New Roman"/>
                <w:b/>
                <w:bCs/>
                <w:kern w:val="0"/>
                <w:sz w:val="21"/>
                <w:szCs w:val="21"/>
                <w:lang w:val="en-US" w:eastAsia="zh-CN"/>
              </w:rPr>
              <w:t>1</w:t>
            </w:r>
            <w:r>
              <w:rPr>
                <w:rFonts w:ascii="Times New Roman" w:hAnsi="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280.78</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272.88</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272.88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kern w:val="0"/>
                <w:sz w:val="21"/>
                <w:szCs w:val="21"/>
                <w:lang w:eastAsia="zh-CN"/>
              </w:rPr>
            </w:pPr>
            <w:r>
              <w:rPr>
                <w:rFonts w:hint="eastAsia" w:ascii="Times New Roman" w:hAnsi="Times New Roman"/>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 xml:space="preserve">    其中：公用经费</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62.25</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 w:val="21"/>
                <w:szCs w:val="21"/>
                <w:lang w:val="en-US"/>
              </w:rPr>
            </w:pPr>
            <w:r>
              <w:rPr>
                <w:rFonts w:hint="eastAsia" w:ascii="Times New Roman" w:hAnsi="Times New Roman"/>
                <w:kern w:val="0"/>
                <w:sz w:val="21"/>
                <w:szCs w:val="21"/>
                <w:lang w:val="en-US" w:eastAsia="zh-CN"/>
              </w:rPr>
              <w:t>63.88</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63.88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kern w:val="0"/>
                <w:sz w:val="21"/>
                <w:szCs w:val="21"/>
                <w:lang w:eastAsia="zh-CN"/>
              </w:rPr>
            </w:pPr>
            <w:r>
              <w:rPr>
                <w:rFonts w:hint="eastAsia" w:ascii="Times New Roman" w:hAnsi="Times New Roman"/>
                <w:kern w:val="0"/>
                <w:sz w:val="21"/>
                <w:szCs w:val="21"/>
                <w:lang w:eastAsia="zh-CN"/>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58.82</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61.71</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61.71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kern w:val="0"/>
                <w:sz w:val="21"/>
                <w:szCs w:val="21"/>
                <w:lang w:val="en-US" w:eastAsia="zh-CN"/>
              </w:rPr>
            </w:pPr>
            <w:r>
              <w:rPr>
                <w:rFonts w:hint="eastAsia" w:ascii="Times New Roman" w:hAnsi="Times New Roman"/>
                <w:kern w:val="0"/>
                <w:sz w:val="21"/>
                <w:szCs w:val="21"/>
                <w:lang w:val="en-US" w:eastAsia="zh-CN"/>
              </w:rPr>
              <w:t xml:space="preserve">   其中：1、运行维护经费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both"/>
              <w:rPr>
                <w:rFonts w:hint="default" w:ascii="Times New Roman" w:hAnsi="Times New Roman" w:eastAsia="仿宋_GB2312"/>
                <w:kern w:val="0"/>
                <w:sz w:val="21"/>
                <w:szCs w:val="21"/>
                <w:lang w:val="en-US" w:eastAsia="zh-CN"/>
              </w:rPr>
            </w:pP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numPr>
                <w:ilvl w:val="0"/>
                <w:numId w:val="4"/>
              </w:numPr>
              <w:ind w:left="945" w:leftChars="0" w:firstLine="0" w:firstLineChars="0"/>
              <w:jc w:val="left"/>
              <w:rPr>
                <w:rFonts w:hint="eastAsia" w:ascii="Times New Roman" w:hAnsi="Times New Roman"/>
                <w:kern w:val="0"/>
                <w:sz w:val="21"/>
                <w:szCs w:val="21"/>
                <w:lang w:val="en-US" w:eastAsia="zh-CN"/>
              </w:rPr>
            </w:pPr>
            <w:r>
              <w:rPr>
                <w:rFonts w:hint="eastAsia" w:ascii="Times New Roman" w:hAnsi="Times New Roman"/>
                <w:kern w:val="0"/>
                <w:sz w:val="21"/>
                <w:szCs w:val="21"/>
                <w:lang w:val="en-US" w:eastAsia="zh-CN"/>
              </w:rPr>
              <w:t>专项资金</w:t>
            </w:r>
          </w:p>
          <w:p>
            <w:pPr>
              <w:widowControl/>
              <w:numPr>
                <w:ilvl w:val="0"/>
                <w:numId w:val="0"/>
              </w:numPr>
              <w:ind w:left="945" w:leftChars="0"/>
              <w:jc w:val="left"/>
              <w:rPr>
                <w:rFonts w:hint="default" w:ascii="Times New Roman" w:hAnsi="Times New Roman"/>
                <w:kern w:val="0"/>
                <w:sz w:val="21"/>
                <w:szCs w:val="21"/>
                <w:lang w:val="en-US" w:eastAsia="zh-CN"/>
              </w:rPr>
            </w:pPr>
            <w:r>
              <w:rPr>
                <w:rFonts w:hint="eastAsia" w:ascii="Times New Roman" w:hAnsi="Times New Roman"/>
                <w:kern w:val="0"/>
                <w:sz w:val="21"/>
                <w:szCs w:val="21"/>
                <w:lang w:val="en-US" w:eastAsia="zh-CN"/>
              </w:rPr>
              <w:t>（一个项目一行）</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58.82</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kern w:val="0"/>
                <w:sz w:val="21"/>
                <w:szCs w:val="21"/>
                <w:lang w:val="en-US" w:eastAsia="zh-CN"/>
              </w:rPr>
              <w:t>61.71</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61.71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ind w:firstLine="1050" w:firstLineChars="500"/>
              <w:jc w:val="left"/>
              <w:rPr>
                <w:rFonts w:hint="eastAsia"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蓝天办专项</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26.25</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kern w:val="0"/>
                <w:sz w:val="21"/>
                <w:szCs w:val="21"/>
                <w:lang w:val="en-US" w:eastAsia="zh-CN"/>
              </w:rPr>
              <w:t>39.35</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39.35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hint="eastAsia" w:ascii="Times New Roman" w:hAnsi="Times New Roman" w:eastAsia="仿宋_GB2312"/>
                <w:kern w:val="0"/>
                <w:sz w:val="21"/>
                <w:szCs w:val="21"/>
                <w:lang w:eastAsia="zh-CN"/>
              </w:rPr>
            </w:pPr>
            <w:r>
              <w:rPr>
                <w:rFonts w:hint="eastAsia" w:ascii="Times New Roman" w:hAnsi="Times New Roman" w:eastAsia="仿宋_GB2312"/>
                <w:kern w:val="0"/>
                <w:sz w:val="21"/>
                <w:szCs w:val="21"/>
                <w:lang w:eastAsia="zh-CN"/>
              </w:rPr>
              <w:t>环境监测、环评等专项</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hint="eastAsia" w:ascii="Times New Roman" w:hAnsi="Times New Roman"/>
                <w:kern w:val="0"/>
                <w:sz w:val="21"/>
                <w:szCs w:val="21"/>
                <w:lang w:val="en-US" w:eastAsia="zh-CN"/>
              </w:rPr>
              <w:t>32.57</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ind w:firstLine="1050" w:firstLineChars="500"/>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kern w:val="0"/>
                <w:sz w:val="21"/>
                <w:szCs w:val="21"/>
                <w:lang w:eastAsia="zh-CN"/>
              </w:rPr>
              <w:t>环保督察</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kern w:val="0"/>
                <w:sz w:val="21"/>
                <w:szCs w:val="21"/>
                <w:lang w:val="en-US" w:eastAsia="zh-CN"/>
              </w:rPr>
              <w:t>8.11</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kern w:val="0"/>
                <w:sz w:val="21"/>
                <w:szCs w:val="21"/>
                <w:lang w:val="en-US" w:eastAsia="zh-CN"/>
              </w:rPr>
              <w:t>8.11</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ind w:firstLine="1050" w:firstLineChars="500"/>
              <w:jc w:val="left"/>
              <w:rPr>
                <w:rFonts w:hint="eastAsia" w:ascii="Times New Roman" w:hAnsi="Times New Roman"/>
                <w:kern w:val="0"/>
                <w:sz w:val="21"/>
                <w:szCs w:val="21"/>
                <w:lang w:eastAsia="zh-CN"/>
              </w:rPr>
            </w:pPr>
            <w:r>
              <w:rPr>
                <w:rFonts w:hint="eastAsia" w:ascii="Times New Roman" w:hAnsi="Times New Roman"/>
                <w:kern w:val="0"/>
                <w:sz w:val="21"/>
                <w:szCs w:val="21"/>
                <w:lang w:eastAsia="zh-CN"/>
              </w:rPr>
              <w:t>污染综合防治</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kern w:val="0"/>
                <w:sz w:val="21"/>
                <w:szCs w:val="21"/>
                <w:lang w:val="en-US" w:eastAsia="zh-CN"/>
              </w:rPr>
              <w:t>4.25</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4.25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ind w:firstLine="1050" w:firstLineChars="500"/>
              <w:jc w:val="left"/>
              <w:rPr>
                <w:rFonts w:hint="eastAsia" w:ascii="Times New Roman" w:hAnsi="Times New Roman"/>
                <w:kern w:val="0"/>
                <w:sz w:val="21"/>
                <w:szCs w:val="21"/>
                <w:lang w:eastAsia="zh-CN"/>
              </w:rPr>
            </w:pPr>
            <w:r>
              <w:rPr>
                <w:rFonts w:hint="eastAsia" w:ascii="Times New Roman" w:hAnsi="Times New Roman"/>
                <w:kern w:val="0"/>
                <w:sz w:val="21"/>
                <w:szCs w:val="21"/>
                <w:lang w:eastAsia="zh-CN"/>
              </w:rPr>
              <w:t>疫情防控</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kern w:val="0"/>
                <w:sz w:val="21"/>
                <w:szCs w:val="21"/>
                <w:lang w:val="en-US" w:eastAsia="zh-CN"/>
              </w:rPr>
              <w:t>10.00</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10.00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1"/>
                <w:szCs w:val="21"/>
              </w:rPr>
            </w:pPr>
            <w:r>
              <w:rPr>
                <w:rFonts w:ascii="Times New Roman" w:hAnsi="Times New Roman"/>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hint="eastAsia" w:ascii="Times New Roman" w:hAnsi="Times New Roman"/>
                <w:kern w:val="0"/>
                <w:sz w:val="21"/>
                <w:szCs w:val="21"/>
                <w:lang w:val="en-US" w:eastAsia="zh-CN"/>
              </w:rPr>
              <w:t>6.01</w:t>
            </w: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ascii="Times New Roman" w:hAnsi="Times New Roman"/>
                <w:kern w:val="0"/>
                <w:sz w:val="21"/>
                <w:szCs w:val="21"/>
              </w:rPr>
              <w:t>　</w:t>
            </w:r>
            <w:r>
              <w:rPr>
                <w:rFonts w:hint="eastAsia" w:ascii="Times New Roman" w:hAnsi="Times New Roman"/>
                <w:kern w:val="0"/>
                <w:sz w:val="21"/>
                <w:szCs w:val="21"/>
                <w:lang w:val="en-US" w:eastAsia="zh-CN"/>
              </w:rPr>
              <w:t>0.18</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hint="eastAsia" w:ascii="Times New Roman" w:hAnsi="Times New Roman"/>
                <w:kern w:val="0"/>
                <w:sz w:val="21"/>
                <w:szCs w:val="21"/>
                <w:lang w:val="en-US" w:eastAsia="zh-CN"/>
              </w:rPr>
              <w:t>0.18</w:t>
            </w:r>
            <w:r>
              <w:rPr>
                <w:rFonts w:ascii="Times New Roman" w:hAnsi="Times New Roman"/>
                <w:kern w:val="0"/>
                <w:sz w:val="21"/>
                <w:szCs w:val="21"/>
              </w:rPr>
              <w:t>　</w:t>
            </w:r>
          </w:p>
        </w:tc>
      </w:tr>
      <w:tr>
        <w:tblPrEx>
          <w:tblCellMar>
            <w:top w:w="0" w:type="dxa"/>
            <w:left w:w="108" w:type="dxa"/>
            <w:bottom w:w="0" w:type="dxa"/>
            <w:right w:w="108" w:type="dxa"/>
          </w:tblCellMar>
        </w:tblPrEx>
        <w:trPr>
          <w:trHeight w:val="385"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1"/>
                <w:szCs w:val="21"/>
              </w:rPr>
            </w:pPr>
            <w:r>
              <w:rPr>
                <w:rFonts w:ascii="Times New Roman" w:hAnsi="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1"/>
                <w:szCs w:val="21"/>
              </w:rPr>
            </w:pPr>
            <w:r>
              <w:rPr>
                <w:rFonts w:ascii="Times New Roman" w:hAnsi="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1"/>
                <w:szCs w:val="21"/>
              </w:rPr>
            </w:pPr>
            <w:r>
              <w:rPr>
                <w:rFonts w:ascii="Times New Roman" w:hAnsi="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hint="eastAsia" w:ascii="Times New Roman" w:hAnsi="Times New Roman"/>
                <w:kern w:val="0"/>
                <w:sz w:val="21"/>
                <w:szCs w:val="21"/>
                <w:lang w:val="en-US" w:eastAsia="zh-CN"/>
              </w:rPr>
              <w:t>5.38</w:t>
            </w: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260"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1"/>
                <w:szCs w:val="21"/>
              </w:rPr>
            </w:pPr>
            <w:r>
              <w:rPr>
                <w:rFonts w:ascii="Times New Roman" w:hAnsi="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1"/>
                <w:szCs w:val="21"/>
              </w:rPr>
            </w:pPr>
            <w:r>
              <w:rPr>
                <w:rFonts w:ascii="Times New Roman" w:hAnsi="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0.63</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rPr>
            </w:pPr>
            <w:r>
              <w:rPr>
                <w:rFonts w:hint="eastAsia" w:ascii="Times New Roman" w:hAnsi="Times New Roman"/>
                <w:kern w:val="0"/>
                <w:sz w:val="21"/>
                <w:szCs w:val="21"/>
                <w:lang w:val="en-US" w:eastAsia="zh-CN"/>
              </w:rPr>
              <w:t>0.18</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 w:val="21"/>
                <w:szCs w:val="21"/>
                <w:lang w:val="en-US"/>
              </w:rPr>
            </w:pPr>
            <w:r>
              <w:rPr>
                <w:rFonts w:hint="eastAsia" w:ascii="Times New Roman" w:hAnsi="Times New Roman"/>
                <w:kern w:val="0"/>
                <w:sz w:val="21"/>
                <w:szCs w:val="21"/>
                <w:lang w:val="en-US" w:eastAsia="zh-CN"/>
              </w:rPr>
              <w:t>0.18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1"/>
                <w:szCs w:val="21"/>
              </w:rPr>
            </w:pPr>
            <w:r>
              <w:rPr>
                <w:rFonts w:ascii="Times New Roman" w:hAnsi="Times New Roman"/>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kern w:val="0"/>
                <w:sz w:val="21"/>
                <w:szCs w:val="21"/>
                <w:lang w:eastAsia="zh-CN"/>
              </w:rPr>
            </w:pPr>
            <w:r>
              <w:rPr>
                <w:rFonts w:ascii="Times New Roman" w:hAnsi="Times New Roman"/>
                <w:kern w:val="0"/>
                <w:sz w:val="21"/>
                <w:szCs w:val="21"/>
              </w:rPr>
              <w:t>楼堂馆所控制情况</w:t>
            </w:r>
          </w:p>
          <w:p>
            <w:pPr>
              <w:widowControl/>
              <w:jc w:val="center"/>
              <w:rPr>
                <w:rFonts w:ascii="Times New Roman" w:hAnsi="Times New Roman"/>
                <w:kern w:val="0"/>
                <w:sz w:val="21"/>
                <w:szCs w:val="21"/>
              </w:rPr>
            </w:pPr>
            <w:r>
              <w:rPr>
                <w:rFonts w:ascii="Times New Roman" w:hAnsi="Times New Roman"/>
                <w:kern w:val="0"/>
                <w:sz w:val="21"/>
                <w:szCs w:val="21"/>
              </w:rPr>
              <w:t>（202</w:t>
            </w:r>
            <w:r>
              <w:rPr>
                <w:rFonts w:hint="eastAsia" w:ascii="Times New Roman" w:hAnsi="Times New Roman"/>
                <w:kern w:val="0"/>
                <w:sz w:val="21"/>
                <w:szCs w:val="21"/>
                <w:lang w:val="en-US" w:eastAsia="zh-CN"/>
              </w:rPr>
              <w:t>1</w:t>
            </w:r>
            <w:r>
              <w:rPr>
                <w:rFonts w:ascii="Times New Roman" w:hAnsi="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kern w:val="0"/>
                <w:sz w:val="21"/>
                <w:szCs w:val="21"/>
                <w:lang w:eastAsia="zh-CN"/>
              </w:rPr>
            </w:pPr>
            <w:r>
              <w:rPr>
                <w:rFonts w:ascii="Times New Roman" w:hAnsi="Times New Roman"/>
                <w:kern w:val="0"/>
                <w:sz w:val="21"/>
                <w:szCs w:val="21"/>
              </w:rPr>
              <w:t>批复规模</w:t>
            </w:r>
          </w:p>
          <w:p>
            <w:pPr>
              <w:widowControl/>
              <w:jc w:val="center"/>
              <w:rPr>
                <w:rFonts w:ascii="Times New Roman" w:hAnsi="Times New Roman"/>
                <w:kern w:val="0"/>
                <w:sz w:val="21"/>
                <w:szCs w:val="21"/>
              </w:rPr>
            </w:pPr>
            <w:r>
              <w:rPr>
                <w:rFonts w:ascii="Times New Roman" w:hAnsi="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c>
          <w:tcPr>
            <w:tcW w:w="1125"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1"/>
                <w:szCs w:val="21"/>
              </w:rPr>
            </w:pPr>
            <w:r>
              <w:rPr>
                <w:rFonts w:ascii="Times New Roman" w:hAnsi="Times New Roman"/>
                <w:kern w:val="0"/>
                <w:sz w:val="21"/>
                <w:szCs w:val="21"/>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1"/>
                <w:szCs w:val="21"/>
              </w:rPr>
            </w:pPr>
            <w:r>
              <w:rPr>
                <w:rFonts w:ascii="Times New Roman" w:hAnsi="Times New Roman"/>
                <w:kern w:val="0"/>
                <w:sz w:val="21"/>
                <w:szCs w:val="21"/>
              </w:rPr>
              <w:t>　</w:t>
            </w:r>
          </w:p>
        </w:tc>
        <w:tc>
          <w:tcPr>
            <w:tcW w:w="114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1"/>
                <w:szCs w:val="21"/>
              </w:rPr>
            </w:pPr>
            <w:r>
              <w:rPr>
                <w:rFonts w:ascii="Times New Roman" w:hAnsi="Times New Roman"/>
                <w:kern w:val="0"/>
                <w:sz w:val="21"/>
                <w:szCs w:val="21"/>
              </w:rPr>
              <w:t>　</w:t>
            </w:r>
          </w:p>
        </w:tc>
        <w:tc>
          <w:tcPr>
            <w:tcW w:w="96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1"/>
                <w:szCs w:val="21"/>
              </w:rPr>
            </w:pPr>
            <w:r>
              <w:rPr>
                <w:rFonts w:ascii="Times New Roman" w:hAnsi="Times New Roman"/>
                <w:kern w:val="0"/>
                <w:sz w:val="21"/>
                <w:szCs w:val="21"/>
              </w:rPr>
              <w:t>　</w:t>
            </w:r>
          </w:p>
        </w:tc>
        <w:tc>
          <w:tcPr>
            <w:tcW w:w="976"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596"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kern w:val="0"/>
                <w:sz w:val="21"/>
                <w:szCs w:val="21"/>
              </w:rPr>
            </w:pPr>
            <w:r>
              <w:rPr>
                <w:rFonts w:ascii="Times New Roman" w:hAnsi="Times New Roman"/>
                <w:kern w:val="0"/>
                <w:sz w:val="21"/>
                <w:szCs w:val="21"/>
              </w:rPr>
              <w:t>　</w:t>
            </w:r>
          </w:p>
        </w:tc>
      </w:tr>
    </w:tbl>
    <w:p>
      <w:pPr>
        <w:widowControl/>
        <w:spacing w:line="300" w:lineRule="exact"/>
        <w:jc w:val="left"/>
        <w:rPr>
          <w:rFonts w:hint="eastAsia" w:eastAsia="仿宋_GB2312"/>
          <w:kern w:val="0"/>
          <w:sz w:val="22"/>
          <w:szCs w:val="24"/>
          <w:lang w:eastAsia="zh-CN"/>
        </w:rPr>
      </w:pPr>
      <w:r>
        <w:rPr>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pStyle w:val="2"/>
        <w:rPr>
          <w:rFonts w:hint="eastAsia" w:ascii="Calibri" w:hAnsi="Calibri" w:eastAsia="仿宋_GB2312" w:cs="Times New Roman"/>
          <w:kern w:val="2"/>
          <w:sz w:val="32"/>
          <w:lang w:val="en-US" w:eastAsia="zh-CN" w:bidi="ar-SA"/>
        </w:rPr>
      </w:pPr>
      <w:r>
        <w:rPr>
          <w:kern w:val="0"/>
          <w:sz w:val="24"/>
          <w:szCs w:val="24"/>
        </w:rPr>
        <w:t>填表人：</w:t>
      </w:r>
      <w:r>
        <w:rPr>
          <w:rFonts w:hint="eastAsia"/>
          <w:kern w:val="0"/>
          <w:sz w:val="24"/>
          <w:szCs w:val="24"/>
          <w:lang w:eastAsia="zh-CN"/>
        </w:rPr>
        <w:t>马京花</w:t>
      </w:r>
      <w:r>
        <w:rPr>
          <w:rFonts w:hint="eastAsia"/>
          <w:kern w:val="0"/>
          <w:sz w:val="24"/>
          <w:szCs w:val="24"/>
          <w:lang w:val="en-US" w:eastAsia="zh-CN"/>
        </w:rPr>
        <w:t xml:space="preserve">       </w:t>
      </w:r>
      <w:r>
        <w:rPr>
          <w:kern w:val="0"/>
          <w:sz w:val="24"/>
          <w:szCs w:val="24"/>
        </w:rPr>
        <w:t>填报日期：</w:t>
      </w:r>
      <w:r>
        <w:rPr>
          <w:rFonts w:hint="eastAsia"/>
          <w:kern w:val="0"/>
          <w:sz w:val="24"/>
          <w:szCs w:val="24"/>
          <w:lang w:val="en-US" w:eastAsia="zh-CN"/>
        </w:rPr>
        <w:t xml:space="preserve">2022年4月19日     </w:t>
      </w:r>
      <w:r>
        <w:rPr>
          <w:kern w:val="0"/>
          <w:sz w:val="24"/>
          <w:szCs w:val="24"/>
        </w:rPr>
        <w:t>联系电话：</w:t>
      </w:r>
      <w:r>
        <w:rPr>
          <w:rFonts w:hint="eastAsia"/>
          <w:kern w:val="0"/>
          <w:sz w:val="24"/>
          <w:szCs w:val="24"/>
          <w:lang w:val="en-US" w:eastAsia="zh-CN"/>
        </w:rPr>
        <w:t xml:space="preserve">17307372117   </w:t>
      </w:r>
      <w:r>
        <w:rPr>
          <w:kern w:val="0"/>
          <w:sz w:val="24"/>
          <w:szCs w:val="24"/>
        </w:rPr>
        <w:t xml:space="preserve"> 单位负责人签字：</w:t>
      </w:r>
      <w:r>
        <w:rPr>
          <w:kern w:val="0"/>
          <w:sz w:val="22"/>
          <w:szCs w:val="24"/>
        </w:rPr>
        <w:br w:type="page"/>
      </w:r>
    </w:p>
    <w:p>
      <w:pPr>
        <w:widowControl/>
        <w:spacing w:line="500" w:lineRule="exact"/>
        <w:ind w:left="-308" w:leftChars="-108" w:hanging="38" w:hangingChars="12"/>
        <w:jc w:val="left"/>
        <w:rPr>
          <w:rFonts w:hint="eastAsia" w:ascii="Times New Roman" w:hAnsi="Times New Roman" w:eastAsia="黑体"/>
          <w:szCs w:val="32"/>
        </w:rPr>
      </w:pPr>
      <w:r>
        <w:rPr>
          <w:rFonts w:ascii="黑体" w:hAnsi="黑体" w:eastAsia="黑体"/>
          <w:szCs w:val="32"/>
        </w:rPr>
        <w:t>附件</w:t>
      </w:r>
      <w:r>
        <w:rPr>
          <w:rFonts w:hint="eastAsia" w:ascii="黑体" w:hAnsi="黑体" w:eastAsia="黑体"/>
          <w:szCs w:val="32"/>
        </w:rPr>
        <w:t>2</w:t>
      </w:r>
    </w:p>
    <w:p>
      <w:pPr>
        <w:spacing w:line="600" w:lineRule="exact"/>
        <w:jc w:val="center"/>
        <w:rPr>
          <w:rFonts w:ascii="方正小标宋简体" w:eastAsia="方正小标宋简体"/>
          <w:kern w:val="0"/>
          <w:sz w:val="36"/>
          <w:szCs w:val="36"/>
        </w:rPr>
      </w:pPr>
      <w:r>
        <w:rPr>
          <w:rFonts w:ascii="方正小标宋简体" w:eastAsia="方正小标宋简体"/>
          <w:kern w:val="0"/>
          <w:sz w:val="36"/>
          <w:szCs w:val="36"/>
        </w:rPr>
        <w:t>202</w:t>
      </w:r>
      <w:r>
        <w:rPr>
          <w:rFonts w:hint="eastAsia" w:ascii="方正小标宋简体" w:eastAsia="方正小标宋简体"/>
          <w:kern w:val="0"/>
          <w:sz w:val="36"/>
          <w:szCs w:val="36"/>
          <w:lang w:val="en-US" w:eastAsia="zh-CN"/>
        </w:rPr>
        <w:t>1</w:t>
      </w:r>
      <w:r>
        <w:rPr>
          <w:rFonts w:ascii="方正小标宋简体" w:eastAsia="方正小标宋简体"/>
          <w:kern w:val="0"/>
          <w:sz w:val="36"/>
          <w:szCs w:val="36"/>
        </w:rPr>
        <w:t>年度部门整体支出绩效自评表</w:t>
      </w:r>
    </w:p>
    <w:tbl>
      <w:tblPr>
        <w:tblStyle w:val="4"/>
        <w:tblW w:w="9993" w:type="dxa"/>
        <w:jc w:val="center"/>
        <w:tblLayout w:type="autofit"/>
        <w:tblCellMar>
          <w:top w:w="0" w:type="dxa"/>
          <w:left w:w="108" w:type="dxa"/>
          <w:bottom w:w="0" w:type="dxa"/>
          <w:right w:w="108" w:type="dxa"/>
        </w:tblCellMar>
      </w:tblPr>
      <w:tblGrid>
        <w:gridCol w:w="1080"/>
        <w:gridCol w:w="835"/>
        <w:gridCol w:w="810"/>
        <w:gridCol w:w="1644"/>
        <w:gridCol w:w="95"/>
        <w:gridCol w:w="1200"/>
        <w:gridCol w:w="1189"/>
        <w:gridCol w:w="87"/>
        <w:gridCol w:w="690"/>
        <w:gridCol w:w="675"/>
        <w:gridCol w:w="1688"/>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预算部门</w:t>
            </w:r>
          </w:p>
        </w:tc>
        <w:tc>
          <w:tcPr>
            <w:tcW w:w="8913"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eastAsia="zh-CN"/>
              </w:rPr>
              <w:t>益阳市生态环境局高新区分局</w:t>
            </w: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年度预</w:t>
            </w:r>
          </w:p>
          <w:p>
            <w:pPr>
              <w:widowControl/>
              <w:spacing w:line="240" w:lineRule="exact"/>
              <w:jc w:val="center"/>
              <w:rPr>
                <w:rFonts w:hint="eastAsia" w:ascii="Times New Roman" w:hAnsi="Times New Roman" w:eastAsia="仿宋_GB2312"/>
                <w:color w:val="000000"/>
                <w:kern w:val="0"/>
                <w:sz w:val="21"/>
                <w:szCs w:val="21"/>
                <w:lang w:eastAsia="zh-CN"/>
              </w:rPr>
            </w:pPr>
            <w:r>
              <w:rPr>
                <w:rFonts w:ascii="Times New Roman" w:hAnsi="Times New Roman"/>
                <w:color w:val="000000"/>
                <w:kern w:val="0"/>
                <w:sz w:val="21"/>
                <w:szCs w:val="21"/>
              </w:rPr>
              <w:t>算申请</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（万元）</w:t>
            </w:r>
          </w:p>
        </w:tc>
        <w:tc>
          <w:tcPr>
            <w:tcW w:w="1645"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sz w:val="21"/>
                <w:szCs w:val="21"/>
              </w:rPr>
            </w:pPr>
          </w:p>
        </w:tc>
        <w:tc>
          <w:tcPr>
            <w:tcW w:w="1644"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sz w:val="21"/>
                <w:szCs w:val="21"/>
              </w:rPr>
            </w:pPr>
            <w:r>
              <w:rPr>
                <w:rFonts w:ascii="Times New Roman" w:hAnsi="Times New Roman"/>
                <w:sz w:val="21"/>
                <w:szCs w:val="21"/>
              </w:rPr>
              <w:t>年初</w:t>
            </w:r>
          </w:p>
          <w:p>
            <w:pPr>
              <w:spacing w:line="240" w:lineRule="exact"/>
              <w:jc w:val="center"/>
              <w:rPr>
                <w:rFonts w:ascii="Times New Roman" w:hAnsi="Times New Roman"/>
                <w:sz w:val="21"/>
                <w:szCs w:val="21"/>
              </w:rPr>
            </w:pPr>
            <w:r>
              <w:rPr>
                <w:rFonts w:ascii="Times New Roman" w:hAnsi="Times New Roman"/>
                <w:sz w:val="21"/>
                <w:szCs w:val="21"/>
              </w:rPr>
              <w:t>预算数</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sz w:val="21"/>
                <w:szCs w:val="21"/>
              </w:rPr>
            </w:pPr>
            <w:r>
              <w:rPr>
                <w:rFonts w:ascii="Times New Roman" w:hAnsi="Times New Roman"/>
                <w:sz w:val="21"/>
                <w:szCs w:val="21"/>
              </w:rPr>
              <w:t>全年预算数</w:t>
            </w:r>
          </w:p>
        </w:tc>
        <w:tc>
          <w:tcPr>
            <w:tcW w:w="118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sz w:val="21"/>
                <w:szCs w:val="21"/>
              </w:rPr>
            </w:pPr>
            <w:r>
              <w:rPr>
                <w:rFonts w:ascii="Times New Roman" w:hAnsi="Times New Roman"/>
                <w:sz w:val="21"/>
                <w:szCs w:val="21"/>
              </w:rPr>
              <w:t>全年执行数</w:t>
            </w:r>
          </w:p>
        </w:tc>
        <w:tc>
          <w:tcPr>
            <w:tcW w:w="777"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sz w:val="21"/>
                <w:szCs w:val="21"/>
              </w:rPr>
            </w:pPr>
            <w:r>
              <w:rPr>
                <w:rFonts w:ascii="Times New Roman" w:hAnsi="Times New Roman"/>
                <w:sz w:val="21"/>
                <w:szCs w:val="21"/>
              </w:rPr>
              <w:t>分值</w:t>
            </w:r>
          </w:p>
        </w:tc>
        <w:tc>
          <w:tcPr>
            <w:tcW w:w="675"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sz w:val="21"/>
                <w:szCs w:val="21"/>
              </w:rPr>
            </w:pPr>
            <w:r>
              <w:rPr>
                <w:rFonts w:ascii="Times New Roman" w:hAnsi="Times New Roman"/>
                <w:sz w:val="21"/>
                <w:szCs w:val="21"/>
              </w:rPr>
              <w:t>执行率</w:t>
            </w:r>
          </w:p>
        </w:tc>
        <w:tc>
          <w:tcPr>
            <w:tcW w:w="168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sz w:val="21"/>
                <w:szCs w:val="21"/>
              </w:rPr>
            </w:pPr>
            <w:r>
              <w:rPr>
                <w:rFonts w:ascii="Times New Roman" w:hAnsi="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p>
        </w:tc>
        <w:tc>
          <w:tcPr>
            <w:tcW w:w="1645" w:type="dxa"/>
            <w:gridSpan w:val="2"/>
            <w:tcBorders>
              <w:top w:val="nil"/>
              <w:left w:val="nil"/>
              <w:bottom w:val="single" w:color="auto" w:sz="4" w:space="0"/>
              <w:right w:val="single" w:color="auto" w:sz="4" w:space="0"/>
            </w:tcBorders>
            <w:noWrap w:val="0"/>
            <w:vAlign w:val="center"/>
          </w:tcPr>
          <w:p>
            <w:pPr>
              <w:spacing w:line="240" w:lineRule="exact"/>
              <w:jc w:val="both"/>
              <w:rPr>
                <w:rFonts w:ascii="Times New Roman" w:hAnsi="Times New Roman"/>
                <w:sz w:val="21"/>
                <w:szCs w:val="21"/>
              </w:rPr>
            </w:pPr>
            <w:r>
              <w:rPr>
                <w:rFonts w:ascii="Times New Roman" w:hAnsi="Times New Roman"/>
                <w:color w:val="000000"/>
                <w:kern w:val="0"/>
                <w:sz w:val="21"/>
                <w:szCs w:val="21"/>
              </w:rPr>
              <w:t>年度资金总额</w:t>
            </w:r>
          </w:p>
        </w:tc>
        <w:tc>
          <w:tcPr>
            <w:tcW w:w="1644"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sz w:val="21"/>
                <w:szCs w:val="21"/>
                <w:lang w:val="en-US" w:eastAsia="zh-CN"/>
              </w:rPr>
            </w:pPr>
            <w:r>
              <w:rPr>
                <w:rFonts w:hint="eastAsia" w:ascii="Times New Roman" w:hAnsi="Times New Roman"/>
                <w:sz w:val="21"/>
                <w:szCs w:val="21"/>
                <w:lang w:val="en-US" w:eastAsia="zh-CN"/>
              </w:rPr>
              <w:t>286.12</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sz w:val="21"/>
                <w:szCs w:val="21"/>
              </w:rPr>
            </w:pPr>
            <w:r>
              <w:rPr>
                <w:rFonts w:hint="eastAsia" w:ascii="Times New Roman" w:hAnsi="Times New Roman"/>
                <w:sz w:val="21"/>
                <w:szCs w:val="21"/>
                <w:lang w:val="en-US" w:eastAsia="zh-CN"/>
              </w:rPr>
              <w:t>272.88</w:t>
            </w:r>
          </w:p>
        </w:tc>
        <w:tc>
          <w:tcPr>
            <w:tcW w:w="118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sz w:val="21"/>
                <w:szCs w:val="21"/>
                <w:lang w:val="en-US" w:eastAsia="zh-CN"/>
              </w:rPr>
            </w:pPr>
            <w:r>
              <w:rPr>
                <w:rFonts w:hint="eastAsia" w:ascii="Times New Roman" w:hAnsi="Times New Roman"/>
                <w:sz w:val="21"/>
                <w:szCs w:val="21"/>
                <w:lang w:val="en-US" w:eastAsia="zh-CN"/>
              </w:rPr>
              <w:t>272.88</w:t>
            </w:r>
          </w:p>
        </w:tc>
        <w:tc>
          <w:tcPr>
            <w:tcW w:w="77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sz w:val="21"/>
                <w:szCs w:val="21"/>
                <w:lang w:eastAsia="zh-CN"/>
              </w:rPr>
            </w:pPr>
            <w:r>
              <w:rPr>
                <w:rFonts w:hint="eastAsia" w:ascii="Times New Roman" w:hAnsi="Times New Roman"/>
                <w:sz w:val="21"/>
                <w:szCs w:val="21"/>
                <w:lang w:val="en-US" w:eastAsia="zh-CN"/>
              </w:rPr>
              <w:t>10</w:t>
            </w:r>
            <w:r>
              <w:rPr>
                <w:rFonts w:hint="eastAsia" w:ascii="Times New Roman" w:hAnsi="Times New Roman"/>
                <w:sz w:val="21"/>
                <w:szCs w:val="21"/>
                <w:lang w:eastAsia="zh-CN"/>
              </w:rPr>
              <w:t>分</w:t>
            </w:r>
          </w:p>
        </w:tc>
        <w:tc>
          <w:tcPr>
            <w:tcW w:w="675"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sz w:val="21"/>
                <w:szCs w:val="21"/>
                <w:lang w:val="en-US" w:eastAsia="zh-CN"/>
              </w:rPr>
            </w:pPr>
            <w:r>
              <w:rPr>
                <w:rFonts w:hint="eastAsia" w:ascii="Times New Roman" w:hAnsi="Times New Roman"/>
                <w:sz w:val="21"/>
                <w:szCs w:val="21"/>
                <w:lang w:val="en-US" w:eastAsia="zh-CN"/>
              </w:rPr>
              <w:t>95%</w:t>
            </w:r>
          </w:p>
        </w:tc>
        <w:tc>
          <w:tcPr>
            <w:tcW w:w="1688"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sz w:val="21"/>
                <w:szCs w:val="21"/>
                <w:lang w:val="en-US" w:eastAsia="zh-CN"/>
              </w:rPr>
            </w:pPr>
            <w:r>
              <w:rPr>
                <w:rFonts w:hint="eastAsia" w:ascii="Times New Roman" w:hAnsi="Times New Roman"/>
                <w:sz w:val="21"/>
                <w:szCs w:val="21"/>
                <w:lang w:val="en-US" w:eastAsia="zh-CN"/>
              </w:rPr>
              <w:t>9.5分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按收入性质分：</w:t>
            </w:r>
          </w:p>
        </w:tc>
        <w:tc>
          <w:tcPr>
            <w:tcW w:w="4329"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其中：  一般公共预算：</w:t>
            </w:r>
            <w:r>
              <w:rPr>
                <w:rFonts w:hint="eastAsia" w:ascii="Times New Roman" w:hAnsi="Times New Roman"/>
                <w:color w:val="000000"/>
                <w:kern w:val="0"/>
                <w:sz w:val="21"/>
                <w:szCs w:val="21"/>
                <w:lang w:val="en-US" w:eastAsia="zh-CN"/>
              </w:rPr>
              <w:t>154.12</w:t>
            </w:r>
          </w:p>
        </w:tc>
        <w:tc>
          <w:tcPr>
            <w:tcW w:w="4329"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其中：基本支出：</w:t>
            </w:r>
            <w:r>
              <w:rPr>
                <w:rFonts w:hint="eastAsia" w:ascii="Times New Roman" w:hAnsi="Times New Roman"/>
                <w:color w:val="000000"/>
                <w:kern w:val="0"/>
                <w:sz w:val="21"/>
                <w:szCs w:val="21"/>
                <w:lang w:val="en-US" w:eastAsia="zh-CN"/>
              </w:rPr>
              <w:t>211.17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hint="eastAsia" w:ascii="Times New Roman" w:hAnsi="Times New Roman" w:eastAsia="仿宋_GB2312"/>
                <w:color w:val="000000"/>
                <w:kern w:val="0"/>
                <w:sz w:val="21"/>
                <w:szCs w:val="21"/>
                <w:lang w:val="en-US" w:eastAsia="zh-CN"/>
              </w:rPr>
            </w:pPr>
            <w:r>
              <w:rPr>
                <w:rFonts w:ascii="Times New Roman" w:hAnsi="Times New Roman"/>
                <w:color w:val="000000"/>
                <w:kern w:val="0"/>
                <w:sz w:val="21"/>
                <w:szCs w:val="21"/>
              </w:rPr>
              <w:t>政府性基金拨款：</w:t>
            </w:r>
          </w:p>
        </w:tc>
        <w:tc>
          <w:tcPr>
            <w:tcW w:w="4329" w:type="dxa"/>
            <w:gridSpan w:val="5"/>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ascii="Times New Roman" w:hAnsi="Times New Roman"/>
                <w:color w:val="000000"/>
                <w:kern w:val="0"/>
                <w:sz w:val="21"/>
                <w:szCs w:val="21"/>
              </w:rPr>
            </w:pPr>
            <w:r>
              <w:rPr>
                <w:rFonts w:ascii="Times New Roman" w:hAnsi="Times New Roman"/>
                <w:color w:val="000000"/>
                <w:kern w:val="0"/>
                <w:sz w:val="21"/>
                <w:szCs w:val="21"/>
              </w:rPr>
              <w:t>项目支出：</w:t>
            </w:r>
            <w:r>
              <w:rPr>
                <w:rFonts w:hint="eastAsia" w:ascii="Times New Roman" w:hAnsi="Times New Roman"/>
                <w:color w:val="000000"/>
                <w:kern w:val="0"/>
                <w:sz w:val="21"/>
                <w:szCs w:val="21"/>
                <w:lang w:val="en-US" w:eastAsia="zh-CN"/>
              </w:rPr>
              <w:t>61.71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olor w:val="000000"/>
                <w:kern w:val="0"/>
                <w:sz w:val="21"/>
                <w:szCs w:val="21"/>
                <w:lang w:val="en-US" w:eastAsia="zh-CN"/>
              </w:rPr>
            </w:pPr>
            <w:r>
              <w:rPr>
                <w:rFonts w:ascii="Times New Roman" w:hAnsi="Times New Roman"/>
                <w:color w:val="000000"/>
                <w:kern w:val="0"/>
                <w:sz w:val="21"/>
                <w:szCs w:val="21"/>
              </w:rPr>
              <w:t>纳入专户管理的非税收入拨款：</w:t>
            </w:r>
            <w:r>
              <w:rPr>
                <w:rFonts w:hint="eastAsia" w:ascii="Times New Roman" w:hAnsi="Times New Roman"/>
                <w:color w:val="000000"/>
                <w:kern w:val="0"/>
                <w:sz w:val="21"/>
                <w:szCs w:val="21"/>
                <w:lang w:val="en-US" w:eastAsia="zh-CN"/>
              </w:rPr>
              <w:t>20</w:t>
            </w:r>
          </w:p>
        </w:tc>
        <w:tc>
          <w:tcPr>
            <w:tcW w:w="4329"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hint="default" w:ascii="Times New Roman" w:hAnsi="Times New Roman" w:eastAsia="仿宋_GB2312"/>
                <w:color w:val="000000"/>
                <w:kern w:val="0"/>
                <w:sz w:val="21"/>
                <w:szCs w:val="21"/>
                <w:lang w:val="en-US" w:eastAsia="zh-CN"/>
              </w:rPr>
            </w:pPr>
            <w:r>
              <w:rPr>
                <w:rFonts w:ascii="Times New Roman" w:hAnsi="Times New Roman"/>
                <w:color w:val="000000"/>
                <w:kern w:val="0"/>
                <w:sz w:val="21"/>
                <w:szCs w:val="21"/>
              </w:rPr>
              <w:t>其他资金：</w:t>
            </w:r>
            <w:r>
              <w:rPr>
                <w:rFonts w:hint="eastAsia" w:ascii="Times New Roman" w:hAnsi="Times New Roman"/>
                <w:color w:val="000000"/>
                <w:kern w:val="0"/>
                <w:sz w:val="21"/>
                <w:szCs w:val="21"/>
                <w:lang w:val="en-US" w:eastAsia="zh-CN"/>
              </w:rPr>
              <w:t>132</w:t>
            </w:r>
          </w:p>
        </w:tc>
        <w:tc>
          <w:tcPr>
            <w:tcW w:w="4329"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年度总体目标</w:t>
            </w: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预期目标</w:t>
            </w:r>
          </w:p>
        </w:tc>
        <w:tc>
          <w:tcPr>
            <w:tcW w:w="432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val="en-US" w:eastAsia="zh-CN"/>
              </w:rPr>
              <w:t>1、党建引领，压实责任；2、打好污染防治攻坚战；3、推进突出生态问题整改；4、完成园区环保工作。</w:t>
            </w:r>
            <w:r>
              <w:rPr>
                <w:rFonts w:ascii="Times New Roman" w:hAnsi="Times New Roman"/>
                <w:color w:val="000000"/>
                <w:kern w:val="0"/>
                <w:sz w:val="21"/>
                <w:szCs w:val="21"/>
              </w:rPr>
              <w:t>　　</w:t>
            </w:r>
          </w:p>
        </w:tc>
        <w:tc>
          <w:tcPr>
            <w:tcW w:w="432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olor w:val="000000"/>
                <w:kern w:val="0"/>
                <w:sz w:val="21"/>
                <w:szCs w:val="21"/>
                <w:lang w:val="en-US" w:eastAsia="zh-CN"/>
              </w:rPr>
            </w:pPr>
            <w:r>
              <w:rPr>
                <w:rFonts w:ascii="Times New Roman" w:hAnsi="Times New Roman"/>
                <w:color w:val="000000"/>
                <w:kern w:val="0"/>
                <w:sz w:val="21"/>
                <w:szCs w:val="21"/>
              </w:rPr>
              <w:t>　</w:t>
            </w:r>
            <w:r>
              <w:rPr>
                <w:rFonts w:hint="default" w:ascii="Times New Roman" w:hAnsi="Times New Roman"/>
                <w:color w:val="000000"/>
                <w:kern w:val="0"/>
                <w:sz w:val="21"/>
                <w:szCs w:val="21"/>
              </w:rPr>
              <w:t>坚持将党的建设摆在首要位置，全面落实党组主体责任。及时传达贯彻</w:t>
            </w:r>
            <w:r>
              <w:rPr>
                <w:rFonts w:hint="eastAsia" w:ascii="Times New Roman" w:hAnsi="Times New Roman"/>
                <w:color w:val="000000"/>
                <w:kern w:val="0"/>
                <w:sz w:val="21"/>
                <w:szCs w:val="21"/>
                <w:lang w:eastAsia="zh-CN"/>
              </w:rPr>
              <w:t>市局</w:t>
            </w:r>
            <w:r>
              <w:rPr>
                <w:rFonts w:hint="default" w:ascii="Times New Roman" w:hAnsi="Times New Roman"/>
                <w:color w:val="000000"/>
                <w:kern w:val="0"/>
                <w:sz w:val="21"/>
                <w:szCs w:val="21"/>
              </w:rPr>
              <w:t>党组关于加强党的建设</w:t>
            </w:r>
            <w:r>
              <w:rPr>
                <w:rFonts w:hint="eastAsia" w:ascii="Times New Roman" w:hAnsi="Times New Roman"/>
                <w:color w:val="000000"/>
                <w:kern w:val="0"/>
                <w:sz w:val="21"/>
                <w:szCs w:val="21"/>
                <w:lang w:eastAsia="zh-CN"/>
              </w:rPr>
              <w:t>和生态环境保护工作的</w:t>
            </w:r>
            <w:r>
              <w:rPr>
                <w:rFonts w:hint="default" w:ascii="Times New Roman" w:hAnsi="Times New Roman"/>
                <w:color w:val="000000"/>
                <w:kern w:val="0"/>
                <w:sz w:val="21"/>
                <w:szCs w:val="21"/>
              </w:rPr>
              <w:t>各项决定。</w:t>
            </w:r>
            <w:r>
              <w:rPr>
                <w:rFonts w:hint="default" w:ascii="Times New Roman" w:hAnsi="Times New Roman"/>
                <w:color w:val="000000"/>
                <w:kern w:val="0"/>
                <w:sz w:val="21"/>
                <w:szCs w:val="21"/>
                <w:lang w:val="en-US" w:eastAsia="zh-CN"/>
              </w:rPr>
              <w:t>完成了辖区内涉锑、铊企业雨、污水排放口及涉锑、铊企业的排查；牵头负责的2个洞庭湖总磷削减项目全部完成并销号；2个千人以上饮用水源保护区划分方案已获市政府批复</w:t>
            </w:r>
            <w:r>
              <w:rPr>
                <w:rFonts w:hint="eastAsia" w:ascii="Times New Roman" w:hAnsi="Times New Roman"/>
                <w:color w:val="000000"/>
                <w:kern w:val="0"/>
                <w:sz w:val="21"/>
                <w:szCs w:val="21"/>
                <w:lang w:val="en-US" w:eastAsia="zh-CN"/>
              </w:rPr>
              <w:t>；2021年底前完成环保督察反馈的9个信访件处理及需整改的8个突出生态问题，全部完成整改并销号；完成五好园区考核。做好了主要污染物排放削减率和绿色园区评价两项指标的考核，两项指标均得满分。</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一级指标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二级指标</w:t>
            </w: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三级指标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指标值</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Times New Roman" w:hAnsi="Times New Roman"/>
                <w:color w:val="000000"/>
                <w:kern w:val="0"/>
                <w:sz w:val="21"/>
                <w:szCs w:val="21"/>
              </w:rPr>
            </w:pPr>
            <w:r>
              <w:rPr>
                <w:rFonts w:ascii="Times New Roman" w:hAnsi="Times New Roman"/>
                <w:color w:val="000000"/>
                <w:kern w:val="0"/>
                <w:sz w:val="21"/>
                <w:szCs w:val="21"/>
              </w:rPr>
              <w:t>实际完成值</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分值</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得分</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偏差原因</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分析及</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产出指标</w:t>
            </w:r>
          </w:p>
          <w:p>
            <w:pPr>
              <w:widowControl/>
              <w:spacing w:line="240" w:lineRule="exact"/>
              <w:jc w:val="center"/>
              <w:rPr>
                <w:rFonts w:ascii="Times New Roman" w:hAnsi="Times New Roman"/>
                <w:color w:val="000000"/>
                <w:kern w:val="0"/>
                <w:sz w:val="21"/>
                <w:szCs w:val="21"/>
              </w:rPr>
            </w:pP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(50分)</w:t>
            </w: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数量指标</w:t>
            </w: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olor w:val="000000"/>
                <w:kern w:val="0"/>
                <w:sz w:val="21"/>
                <w:szCs w:val="21"/>
                <w:lang w:val="en-US" w:eastAsia="zh-CN"/>
              </w:rPr>
            </w:pPr>
            <w:r>
              <w:rPr>
                <w:rFonts w:hint="default" w:ascii="Times New Roman" w:hAnsi="Times New Roman"/>
                <w:color w:val="000000"/>
                <w:kern w:val="0"/>
                <w:sz w:val="21"/>
                <w:szCs w:val="21"/>
              </w:rPr>
              <w:t>饮用水源保护区划分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10" w:firstLineChars="100"/>
              <w:jc w:val="both"/>
              <w:rPr>
                <w:rFonts w:hint="default"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2个</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10" w:firstLineChars="100"/>
              <w:jc w:val="both"/>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2个</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4</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000000"/>
                <w:kern w:val="0"/>
                <w:sz w:val="21"/>
                <w:szCs w:val="21"/>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olor w:val="000000"/>
                <w:kern w:val="0"/>
                <w:sz w:val="21"/>
                <w:szCs w:val="21"/>
                <w:lang w:val="en-US" w:eastAsia="zh-CN"/>
              </w:rPr>
            </w:pPr>
            <w:r>
              <w:rPr>
                <w:rFonts w:hint="default" w:ascii="Times New Roman" w:hAnsi="Times New Roman"/>
                <w:color w:val="000000"/>
                <w:kern w:val="0"/>
                <w:sz w:val="21"/>
                <w:szCs w:val="21"/>
                <w:lang w:val="en-US" w:eastAsia="zh-CN"/>
              </w:rPr>
              <w:t>大气污染物减排</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10" w:firstLineChars="100"/>
              <w:jc w:val="both"/>
              <w:rPr>
                <w:rFonts w:ascii="Times New Roman" w:hAnsi="Times New Roman"/>
                <w:color w:val="000000"/>
                <w:kern w:val="0"/>
                <w:sz w:val="21"/>
                <w:szCs w:val="21"/>
              </w:rPr>
            </w:pPr>
            <w:r>
              <w:rPr>
                <w:rFonts w:hint="default" w:ascii="Times New Roman" w:hAnsi="Times New Roman"/>
                <w:color w:val="000000"/>
                <w:kern w:val="0"/>
                <w:sz w:val="21"/>
                <w:szCs w:val="21"/>
                <w:lang w:val="en-US" w:eastAsia="zh-CN"/>
              </w:rPr>
              <w:t>2个</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10" w:firstLineChars="100"/>
              <w:jc w:val="both"/>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2个</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4</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olor w:val="000000"/>
                <w:kern w:val="0"/>
                <w:sz w:val="21"/>
                <w:szCs w:val="21"/>
                <w:lang w:val="en-US" w:eastAsia="zh-CN"/>
              </w:rPr>
            </w:pPr>
            <w:r>
              <w:rPr>
                <w:rFonts w:hint="default" w:ascii="Times New Roman" w:hAnsi="Times New Roman"/>
                <w:color w:val="000000"/>
                <w:kern w:val="0"/>
                <w:sz w:val="21"/>
                <w:szCs w:val="21"/>
                <w:lang w:val="en-US" w:eastAsia="zh-CN"/>
              </w:rPr>
              <w:t>辖区内企业的土壤隐患排查</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default" w:ascii="Times New Roman" w:hAnsi="Times New Roman"/>
                <w:color w:val="000000"/>
                <w:kern w:val="0"/>
                <w:sz w:val="21"/>
                <w:szCs w:val="21"/>
                <w:lang w:val="en-US" w:eastAsia="zh-CN"/>
              </w:rPr>
              <w:t>9家</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default" w:ascii="Times New Roman" w:hAnsi="Times New Roman"/>
                <w:color w:val="000000"/>
                <w:kern w:val="0"/>
                <w:sz w:val="21"/>
                <w:szCs w:val="21"/>
                <w:lang w:val="en-US" w:eastAsia="zh-CN"/>
              </w:rPr>
              <w:t>9家</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val="en-US" w:eastAsia="zh-CN"/>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4</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color w:val="000000"/>
                <w:kern w:val="0"/>
                <w:sz w:val="21"/>
                <w:szCs w:val="21"/>
                <w:lang w:val="en-US" w:eastAsia="zh-CN"/>
              </w:rPr>
            </w:pPr>
            <w:r>
              <w:rPr>
                <w:rFonts w:hint="eastAsia" w:ascii="Times New Roman" w:hAnsi="Times New Roman"/>
                <w:color w:val="000000"/>
                <w:kern w:val="0"/>
                <w:sz w:val="21"/>
                <w:szCs w:val="21"/>
                <w:lang w:eastAsia="zh-CN"/>
              </w:rPr>
              <w:t>处理环保督察信访件及突发问题整改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10" w:firstLineChars="100"/>
              <w:jc w:val="center"/>
              <w:rPr>
                <w:rFonts w:hint="eastAsia" w:ascii="Times New Roman" w:hAnsi="Times New Roman"/>
                <w:color w:val="000000"/>
                <w:kern w:val="0"/>
                <w:sz w:val="21"/>
                <w:szCs w:val="21"/>
                <w:lang w:val="en-US" w:eastAsia="zh-CN"/>
              </w:rPr>
            </w:pPr>
            <w:r>
              <w:rPr>
                <w:rFonts w:hint="eastAsia" w:ascii="Times New Roman" w:hAnsi="Times New Roman"/>
                <w:color w:val="000000"/>
                <w:kern w:val="0"/>
                <w:sz w:val="21"/>
                <w:szCs w:val="21"/>
                <w:lang w:val="en-US" w:eastAsia="zh-CN"/>
              </w:rPr>
              <w:t>信访件9件、问题8个</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olor w:val="000000"/>
                <w:kern w:val="0"/>
                <w:sz w:val="21"/>
                <w:szCs w:val="21"/>
                <w:lang w:val="en-US" w:eastAsia="zh-CN"/>
              </w:rPr>
            </w:pPr>
            <w:r>
              <w:rPr>
                <w:rFonts w:hint="eastAsia" w:ascii="Times New Roman" w:hAnsi="Times New Roman"/>
                <w:color w:val="000000"/>
                <w:kern w:val="0"/>
                <w:sz w:val="21"/>
                <w:szCs w:val="21"/>
                <w:lang w:val="en-US" w:eastAsia="zh-CN"/>
              </w:rPr>
              <w:t>100%</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olor w:val="000000"/>
                <w:kern w:val="0"/>
                <w:sz w:val="21"/>
                <w:szCs w:val="21"/>
                <w:lang w:val="en-US" w:eastAsia="zh-CN"/>
              </w:rPr>
            </w:pPr>
            <w:r>
              <w:rPr>
                <w:rFonts w:hint="eastAsia" w:ascii="Times New Roman" w:hAnsi="Times New Roman"/>
                <w:color w:val="000000"/>
                <w:kern w:val="0"/>
                <w:sz w:val="21"/>
                <w:szCs w:val="21"/>
                <w:lang w:val="en-US" w:eastAsia="zh-CN"/>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olor w:val="000000"/>
                <w:kern w:val="0"/>
                <w:sz w:val="21"/>
                <w:szCs w:val="21"/>
                <w:lang w:val="en-US" w:eastAsia="zh-CN"/>
              </w:rPr>
            </w:pPr>
            <w:r>
              <w:rPr>
                <w:rFonts w:hint="eastAsia" w:ascii="Times New Roman" w:hAnsi="Times New Roman"/>
                <w:color w:val="000000"/>
                <w:kern w:val="0"/>
                <w:sz w:val="21"/>
                <w:szCs w:val="21"/>
                <w:lang w:val="en-US" w:eastAsia="zh-CN"/>
              </w:rPr>
              <w:t>4</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质量指标</w:t>
            </w: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olor w:val="000000"/>
                <w:kern w:val="0"/>
                <w:sz w:val="21"/>
                <w:szCs w:val="21"/>
                <w:lang w:val="en-US" w:eastAsia="zh-CN"/>
              </w:rPr>
            </w:pPr>
            <w:r>
              <w:rPr>
                <w:rFonts w:hint="default" w:ascii="Times New Roman" w:hAnsi="Times New Roman"/>
                <w:color w:val="000000"/>
                <w:kern w:val="0"/>
                <w:sz w:val="21"/>
                <w:szCs w:val="21"/>
                <w:lang w:eastAsia="zh-CN"/>
              </w:rPr>
              <w:t>全区环境空气质量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default" w:ascii="Times New Roman" w:hAnsi="Times New Roman"/>
                <w:color w:val="000000"/>
                <w:kern w:val="0"/>
                <w:sz w:val="21"/>
                <w:szCs w:val="21"/>
                <w:lang w:eastAsia="zh-CN"/>
              </w:rPr>
              <w:t>综合指数为3.6</w:t>
            </w:r>
            <w:r>
              <w:rPr>
                <w:rFonts w:hint="eastAsia" w:ascii="Times New Roman" w:hAnsi="Times New Roman"/>
                <w:color w:val="000000"/>
                <w:kern w:val="0"/>
                <w:sz w:val="21"/>
                <w:szCs w:val="21"/>
                <w:lang w:val="en-US" w:eastAsia="zh-CN"/>
              </w:rPr>
              <w:t>7，</w:t>
            </w:r>
            <w:r>
              <w:rPr>
                <w:rFonts w:hint="default" w:ascii="Times New Roman" w:hAnsi="Times New Roman"/>
                <w:color w:val="000000"/>
                <w:kern w:val="0"/>
                <w:sz w:val="21"/>
                <w:szCs w:val="21"/>
                <w:lang w:eastAsia="zh-CN"/>
              </w:rPr>
              <w:t>环境质量优良率达8</w:t>
            </w:r>
            <w:r>
              <w:rPr>
                <w:rFonts w:hint="eastAsia" w:ascii="Times New Roman" w:hAnsi="Times New Roman"/>
                <w:color w:val="000000"/>
                <w:kern w:val="0"/>
                <w:sz w:val="21"/>
                <w:szCs w:val="21"/>
                <w:lang w:val="en-US" w:eastAsia="zh-CN"/>
              </w:rPr>
              <w:t>4</w:t>
            </w:r>
            <w:r>
              <w:rPr>
                <w:rFonts w:hint="default" w:ascii="Times New Roman" w:hAnsi="Times New Roman"/>
                <w:color w:val="000000"/>
                <w:kern w:val="0"/>
                <w:sz w:val="21"/>
                <w:szCs w:val="21"/>
                <w:lang w:eastAsia="zh-CN"/>
              </w:rPr>
              <w:t>.</w:t>
            </w:r>
            <w:r>
              <w:rPr>
                <w:rFonts w:hint="eastAsia" w:ascii="Times New Roman" w:hAnsi="Times New Roman"/>
                <w:color w:val="000000"/>
                <w:kern w:val="0"/>
                <w:sz w:val="21"/>
                <w:szCs w:val="21"/>
                <w:lang w:val="en-US" w:eastAsia="zh-CN"/>
              </w:rPr>
              <w:t>9</w:t>
            </w:r>
            <w:r>
              <w:rPr>
                <w:rFonts w:hint="default" w:ascii="Times New Roman" w:hAnsi="Times New Roman"/>
                <w:color w:val="000000"/>
                <w:kern w:val="0"/>
                <w:sz w:val="21"/>
                <w:szCs w:val="21"/>
                <w:lang w:eastAsia="zh-CN"/>
              </w:rPr>
              <w:t>%</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eastAsia="zh-CN"/>
              </w:rPr>
              <w:t>达到市定目标</w:t>
            </w:r>
            <w:r>
              <w:rPr>
                <w:rFonts w:hint="eastAsia" w:ascii="Times New Roman" w:hAnsi="Times New Roman"/>
                <w:color w:val="000000"/>
                <w:kern w:val="0"/>
                <w:sz w:val="21"/>
                <w:szCs w:val="21"/>
                <w:lang w:val="en-US" w:eastAsia="zh-CN"/>
              </w:rPr>
              <w:t>100%</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6</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6</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000000"/>
                <w:kern w:val="0"/>
                <w:sz w:val="21"/>
                <w:szCs w:val="21"/>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hint="default" w:ascii="Times New Roman" w:hAnsi="Times New Roman"/>
                <w:color w:val="000000"/>
                <w:kern w:val="0"/>
                <w:sz w:val="21"/>
                <w:szCs w:val="21"/>
              </w:rPr>
              <w:t>省控断面大村水库达</w:t>
            </w:r>
            <w:r>
              <w:rPr>
                <w:rFonts w:hint="eastAsia" w:ascii="Times New Roman" w:hAnsi="Times New Roman"/>
                <w:color w:val="000000"/>
                <w:kern w:val="0"/>
                <w:sz w:val="21"/>
                <w:szCs w:val="21"/>
                <w:lang w:eastAsia="zh-CN"/>
              </w:rPr>
              <w:t>水质</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eastAsia="zh-CN"/>
              </w:rPr>
              <w:t>达到</w:t>
            </w:r>
            <w:r>
              <w:rPr>
                <w:rFonts w:hint="default" w:ascii="Times New Roman" w:hAnsi="Times New Roman"/>
                <w:color w:val="000000"/>
                <w:kern w:val="0"/>
                <w:sz w:val="21"/>
                <w:szCs w:val="21"/>
              </w:rPr>
              <w:t>Ⅲ类水质标准</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eastAsia="zh-CN"/>
              </w:rPr>
              <w:t>达到</w:t>
            </w:r>
            <w:r>
              <w:rPr>
                <w:rFonts w:hint="default" w:ascii="Times New Roman" w:hAnsi="Times New Roman"/>
                <w:color w:val="000000"/>
                <w:kern w:val="0"/>
                <w:sz w:val="21"/>
                <w:szCs w:val="21"/>
              </w:rPr>
              <w:t>Ⅲ类水质标准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val="en-US" w:eastAsia="zh-CN"/>
              </w:rPr>
              <w:t>6</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6</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时效指标</w:t>
            </w: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lang w:eastAsia="zh-CN"/>
              </w:rPr>
              <w:t>应急监测</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s="Times New Roman"/>
                <w:color w:val="000000"/>
                <w:kern w:val="0"/>
                <w:sz w:val="21"/>
                <w:szCs w:val="21"/>
                <w:lang w:val="en-US" w:eastAsia="zh-CN" w:bidi="ar-SA"/>
              </w:rPr>
              <w:t>及时</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及时</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s="Times New Roman"/>
                <w:color w:val="000000"/>
                <w:kern w:val="0"/>
                <w:sz w:val="21"/>
                <w:szCs w:val="21"/>
                <w:lang w:val="en-US" w:eastAsia="zh-CN" w:bidi="ar-SA"/>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4</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000000"/>
                <w:kern w:val="0"/>
                <w:sz w:val="21"/>
                <w:szCs w:val="21"/>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hint="default" w:ascii="Times New Roman" w:hAnsi="Times New Roman"/>
                <w:color w:val="000000"/>
                <w:kern w:val="0"/>
                <w:sz w:val="21"/>
                <w:szCs w:val="21"/>
              </w:rPr>
              <w:t>饮用水源保护区划</w:t>
            </w:r>
            <w:r>
              <w:rPr>
                <w:rFonts w:hint="eastAsia" w:ascii="Times New Roman" w:hAnsi="Times New Roman"/>
                <w:color w:val="000000"/>
                <w:kern w:val="0"/>
                <w:sz w:val="21"/>
                <w:szCs w:val="21"/>
                <w:lang w:eastAsia="zh-CN"/>
              </w:rPr>
              <w:t>定</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eastAsia="zh-CN"/>
              </w:rPr>
              <w:t>及时</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eastAsia="zh-CN"/>
              </w:rPr>
              <w:t>及时</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val="en-US" w:eastAsia="zh-CN"/>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4</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lang w:eastAsia="zh-CN"/>
              </w:rPr>
              <w:t>信访件处理与突发问题整改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eastAsia="zh-CN"/>
              </w:rPr>
              <w:t>及时</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eastAsia="zh-CN"/>
              </w:rPr>
              <w:t>及时</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4</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成本指标</w:t>
            </w: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olor w:val="000000"/>
                <w:kern w:val="0"/>
                <w:sz w:val="21"/>
                <w:szCs w:val="21"/>
                <w:lang w:val="en-US" w:eastAsia="zh-CN"/>
              </w:rPr>
            </w:pPr>
            <w:r>
              <w:rPr>
                <w:rFonts w:hint="eastAsia" w:ascii="Times New Roman" w:hAnsi="Times New Roman" w:cs="Times New Roman"/>
                <w:color w:val="000000"/>
                <w:kern w:val="0"/>
                <w:sz w:val="21"/>
                <w:szCs w:val="21"/>
                <w:lang w:eastAsia="zh-CN"/>
              </w:rPr>
              <w:t>一般公共预算资金</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val="en-US" w:eastAsia="zh-CN"/>
              </w:rPr>
              <w:t>154.12</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188.46</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5</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5</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ascii="Times New Roman" w:hAnsi="Times New Roman"/>
                <w:color w:val="000000"/>
                <w:kern w:val="0"/>
                <w:sz w:val="21"/>
                <w:szCs w:val="21"/>
              </w:rPr>
            </w:pPr>
            <w:r>
              <w:rPr>
                <w:rFonts w:hint="eastAsia" w:ascii="Times New Roman" w:hAnsi="Times New Roman"/>
                <w:color w:val="000000"/>
                <w:kern w:val="0"/>
                <w:sz w:val="21"/>
                <w:szCs w:val="21"/>
                <w:lang w:eastAsia="zh-CN"/>
              </w:rPr>
              <w:t>人员工资福利预算收入及业务工作经费增加。</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eastAsia="zh-CN"/>
              </w:rPr>
              <w:t>其他收入资金</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132</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84.42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val="en-US" w:eastAsia="zh-CN"/>
              </w:rPr>
              <w:t>5</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4</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ascii="Times New Roman" w:hAnsi="Times New Roman"/>
                <w:color w:val="000000"/>
                <w:kern w:val="0"/>
                <w:sz w:val="21"/>
                <w:szCs w:val="21"/>
              </w:rPr>
            </w:pPr>
            <w:r>
              <w:rPr>
                <w:rFonts w:hint="eastAsia" w:ascii="Times New Roman" w:hAnsi="Times New Roman"/>
                <w:color w:val="000000"/>
                <w:kern w:val="0"/>
                <w:sz w:val="21"/>
                <w:szCs w:val="21"/>
              </w:rPr>
              <w:t>年初部门预算编制不完整,不精细</w:t>
            </w:r>
            <w:r>
              <w:rPr>
                <w:rFonts w:hint="eastAsia" w:ascii="Times New Roman" w:hAnsi="Times New Roman"/>
                <w:color w:val="000000"/>
                <w:kern w:val="0"/>
                <w:sz w:val="21"/>
                <w:szCs w:val="21"/>
                <w:lang w:eastAsia="zh-CN"/>
              </w:rPr>
              <w:t>；加强预算管理工作。</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效益指标</w:t>
            </w:r>
          </w:p>
          <w:p>
            <w:pPr>
              <w:widowControl/>
              <w:spacing w:line="240" w:lineRule="exact"/>
              <w:jc w:val="left"/>
              <w:rPr>
                <w:rFonts w:ascii="Times New Roman" w:hAnsi="Times New Roman"/>
                <w:color w:val="000000"/>
                <w:kern w:val="0"/>
                <w:sz w:val="21"/>
                <w:szCs w:val="21"/>
              </w:rPr>
            </w:pPr>
          </w:p>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（30分）</w:t>
            </w: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社会效</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eastAsia="zh-CN"/>
              </w:rPr>
              <w:t>居民生活环境</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eastAsia="zh-CN"/>
              </w:rPr>
              <w:t>提升</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eastAsia="zh-CN"/>
              </w:rPr>
              <w:t>提升</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6</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6</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000000"/>
                <w:kern w:val="0"/>
                <w:sz w:val="21"/>
                <w:szCs w:val="21"/>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eastAsia="zh-CN"/>
              </w:rPr>
              <w:t>民生保障</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eastAsia="zh-CN"/>
              </w:rPr>
              <w:t>保障</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eastAsia="zh-CN"/>
              </w:rPr>
              <w:t>保障</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val="en-US" w:eastAsia="zh-CN"/>
              </w:rPr>
              <w:t>6</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6</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生态效</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eastAsia="zh-CN"/>
              </w:rPr>
              <w:t>区内空气质量改善情况</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eastAsia="zh-CN"/>
              </w:rPr>
              <w:t>改善</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eastAsia="zh-CN"/>
              </w:rPr>
              <w:t>改善</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6</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6</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default" w:ascii="Times New Roman" w:hAnsi="Times New Roman"/>
                <w:color w:val="000000"/>
                <w:kern w:val="0"/>
                <w:sz w:val="21"/>
                <w:szCs w:val="21"/>
              </w:rPr>
              <w:t>水环境</w:t>
            </w:r>
            <w:r>
              <w:rPr>
                <w:rFonts w:hint="eastAsia" w:ascii="Times New Roman" w:hAnsi="Times New Roman"/>
                <w:color w:val="000000"/>
                <w:kern w:val="0"/>
                <w:sz w:val="21"/>
                <w:szCs w:val="21"/>
                <w:lang w:eastAsia="zh-CN"/>
              </w:rPr>
              <w:t>、土壤环境</w:t>
            </w:r>
            <w:r>
              <w:rPr>
                <w:rFonts w:hint="default" w:ascii="Times New Roman" w:hAnsi="Times New Roman"/>
                <w:color w:val="000000"/>
                <w:kern w:val="0"/>
                <w:sz w:val="21"/>
                <w:szCs w:val="21"/>
              </w:rPr>
              <w:t>质量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eastAsia="zh-CN"/>
              </w:rPr>
              <w:t>保持稳定</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eastAsia="zh-CN"/>
              </w:rPr>
              <w:t>保持稳定</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6</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6</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olor w:val="000000"/>
                <w:kern w:val="0"/>
                <w:sz w:val="21"/>
                <w:szCs w:val="21"/>
                <w:lang w:eastAsia="zh-CN"/>
              </w:rPr>
            </w:pPr>
            <w:r>
              <w:rPr>
                <w:rFonts w:hint="eastAsia" w:ascii="Times New Roman" w:hAnsi="Times New Roman"/>
                <w:color w:val="000000"/>
                <w:kern w:val="0"/>
                <w:sz w:val="21"/>
                <w:szCs w:val="21"/>
                <w:lang w:eastAsia="zh-CN"/>
              </w:rPr>
              <w:t>自然环境</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olor w:val="000000"/>
                <w:kern w:val="0"/>
                <w:sz w:val="21"/>
                <w:szCs w:val="21"/>
                <w:lang w:eastAsia="zh-CN"/>
              </w:rPr>
            </w:pPr>
            <w:r>
              <w:rPr>
                <w:rFonts w:hint="eastAsia" w:ascii="Times New Roman" w:hAnsi="Times New Roman"/>
                <w:color w:val="000000"/>
                <w:kern w:val="0"/>
                <w:sz w:val="21"/>
                <w:szCs w:val="21"/>
                <w:lang w:eastAsia="zh-CN"/>
              </w:rPr>
              <w:t>保护</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olor w:val="000000"/>
                <w:kern w:val="0"/>
                <w:sz w:val="21"/>
                <w:szCs w:val="21"/>
                <w:lang w:eastAsia="zh-CN"/>
              </w:rPr>
            </w:pPr>
            <w:r>
              <w:rPr>
                <w:rFonts w:hint="eastAsia" w:ascii="Times New Roman" w:hAnsi="Times New Roman"/>
                <w:color w:val="000000"/>
                <w:kern w:val="0"/>
                <w:sz w:val="21"/>
                <w:szCs w:val="21"/>
                <w:lang w:eastAsia="zh-CN"/>
              </w:rPr>
              <w:t>保护</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olor w:val="000000"/>
                <w:kern w:val="0"/>
                <w:sz w:val="21"/>
                <w:szCs w:val="21"/>
                <w:lang w:val="en-US" w:eastAsia="zh-CN"/>
              </w:rPr>
            </w:pPr>
            <w:r>
              <w:rPr>
                <w:rFonts w:hint="eastAsia" w:ascii="Times New Roman" w:hAnsi="Times New Roman"/>
                <w:color w:val="000000"/>
                <w:kern w:val="0"/>
                <w:sz w:val="21"/>
                <w:szCs w:val="21"/>
                <w:lang w:val="en-US" w:eastAsia="zh-CN"/>
              </w:rPr>
              <w:t>6</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olor w:val="000000"/>
                <w:kern w:val="0"/>
                <w:sz w:val="21"/>
                <w:szCs w:val="21"/>
                <w:lang w:val="en-US" w:eastAsia="zh-CN"/>
              </w:rPr>
            </w:pPr>
            <w:r>
              <w:rPr>
                <w:rFonts w:hint="eastAsia" w:ascii="Times New Roman" w:hAnsi="Times New Roman"/>
                <w:color w:val="000000"/>
                <w:kern w:val="0"/>
                <w:sz w:val="21"/>
                <w:szCs w:val="21"/>
                <w:lang w:val="en-US" w:eastAsia="zh-CN"/>
              </w:rPr>
              <w:t>6</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8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可持续影响指标</w:t>
            </w: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olor w:val="000000"/>
                <w:kern w:val="0"/>
                <w:sz w:val="21"/>
                <w:szCs w:val="21"/>
                <w:lang w:eastAsia="zh-CN"/>
              </w:rPr>
            </w:pPr>
            <w:r>
              <w:rPr>
                <w:rFonts w:hint="eastAsia" w:ascii="Times New Roman" w:hAnsi="Times New Roman"/>
                <w:color w:val="000000"/>
                <w:kern w:val="0"/>
                <w:sz w:val="21"/>
                <w:szCs w:val="21"/>
                <w:lang w:eastAsia="zh-CN"/>
              </w:rPr>
              <w:t>地表水水质</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eastAsia="zh-CN"/>
              </w:rPr>
              <w:t>改善与保护</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eastAsia="zh-CN"/>
              </w:rPr>
              <w:t>改善与保护</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3</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eastAsia="zh-CN"/>
              </w:rPr>
              <w:t>土壤环境质量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Times New Roman" w:hAnsi="Times New Roman"/>
                <w:color w:val="000000"/>
                <w:kern w:val="0"/>
                <w:sz w:val="21"/>
                <w:szCs w:val="21"/>
                <w:lang w:eastAsia="zh-CN"/>
              </w:rPr>
              <w:t>稳定与保护</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eastAsia="zh-CN"/>
              </w:rPr>
              <w:t>稳定与保护</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3</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color w:val="000000"/>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满意度</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（10分）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服务对象满意度指标</w:t>
            </w: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eastAsia="zh-CN"/>
              </w:rPr>
              <w:t>群众对区内生态环境摄质量的满意度</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hint="eastAsia" w:ascii="仿宋_GB2312" w:hAnsi="仿宋_GB2312" w:eastAsia="仿宋_GB2312" w:cs="仿宋_GB2312"/>
                <w:color w:val="000000"/>
                <w:kern w:val="0"/>
                <w:sz w:val="21"/>
                <w:szCs w:val="21"/>
                <w:lang w:val="en-US" w:eastAsia="zh-CN"/>
              </w:rPr>
              <w:t>≥9</w:t>
            </w:r>
            <w:r>
              <w:rPr>
                <w:rFonts w:hint="eastAsia" w:ascii="仿宋_GB2312" w:hAnsi="仿宋_GB2312" w:cs="仿宋_GB2312"/>
                <w:color w:val="000000"/>
                <w:kern w:val="0"/>
                <w:sz w:val="21"/>
                <w:szCs w:val="21"/>
                <w:lang w:val="en-US" w:eastAsia="zh-CN"/>
              </w:rPr>
              <w:t>5</w:t>
            </w:r>
            <w:r>
              <w:rPr>
                <w:rFonts w:hint="eastAsia" w:ascii="仿宋_GB2312" w:hAnsi="仿宋_GB2312" w:eastAsia="仿宋_GB2312" w:cs="仿宋_GB2312"/>
                <w:color w:val="000000"/>
                <w:kern w:val="0"/>
                <w:sz w:val="21"/>
                <w:szCs w:val="21"/>
                <w:lang w:val="en-US" w:eastAsia="zh-CN"/>
              </w:rPr>
              <w:t>%</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≥95%</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 w:val="21"/>
                <w:szCs w:val="21"/>
                <w:lang w:val="en-US" w:eastAsia="zh-CN"/>
              </w:rPr>
              <w:t>4</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6940" w:type="dxa"/>
            <w:gridSpan w:val="8"/>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总分</w:t>
            </w: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olor w:val="000000"/>
                <w:kern w:val="0"/>
                <w:sz w:val="21"/>
                <w:szCs w:val="21"/>
                <w:lang w:eastAsia="zh-CN"/>
              </w:rPr>
            </w:pPr>
            <w:r>
              <w:rPr>
                <w:rFonts w:ascii="Times New Roman" w:hAnsi="Times New Roman"/>
                <w:color w:val="000000"/>
                <w:kern w:val="0"/>
                <w:sz w:val="21"/>
                <w:szCs w:val="21"/>
              </w:rPr>
              <w:t>100</w:t>
            </w:r>
            <w:r>
              <w:rPr>
                <w:rFonts w:hint="eastAsia" w:ascii="Times New Roman" w:hAnsi="Times New Roman"/>
                <w:color w:val="000000"/>
                <w:kern w:val="0"/>
                <w:sz w:val="21"/>
                <w:szCs w:val="21"/>
                <w:lang w:eastAsia="zh-CN"/>
              </w:rPr>
              <w:t>分</w:t>
            </w:r>
          </w:p>
        </w:tc>
        <w:tc>
          <w:tcPr>
            <w:tcW w:w="67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olor w:val="000000"/>
                <w:kern w:val="0"/>
                <w:sz w:val="21"/>
                <w:szCs w:val="21"/>
                <w:lang w:val="en-US" w:eastAsia="zh-CN"/>
              </w:rPr>
            </w:pPr>
            <w:r>
              <w:rPr>
                <w:rFonts w:hint="eastAsia" w:ascii="Times New Roman" w:hAnsi="Times New Roman"/>
                <w:color w:val="000000"/>
                <w:kern w:val="0"/>
                <w:sz w:val="21"/>
                <w:szCs w:val="21"/>
                <w:lang w:val="en-US" w:eastAsia="zh-CN"/>
              </w:rPr>
              <w:t>98.5分</w:t>
            </w:r>
          </w:p>
        </w:tc>
        <w:tc>
          <w:tcPr>
            <w:tcW w:w="168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bl>
    <w:p>
      <w:pPr>
        <w:ind w:left="87" w:leftChars="-179" w:hanging="660" w:hangingChars="275"/>
        <w:rPr>
          <w:kern w:val="0"/>
          <w:sz w:val="24"/>
          <w:szCs w:val="24"/>
        </w:rPr>
      </w:pPr>
    </w:p>
    <w:p>
      <w:pPr>
        <w:ind w:left="87" w:leftChars="-179" w:hanging="660" w:hangingChars="275"/>
        <w:rPr>
          <w:kern w:val="0"/>
          <w:sz w:val="24"/>
          <w:szCs w:val="24"/>
        </w:rPr>
      </w:pPr>
      <w:r>
        <w:rPr>
          <w:kern w:val="0"/>
          <w:sz w:val="24"/>
          <w:szCs w:val="24"/>
        </w:rPr>
        <w:t>填表人：</w:t>
      </w:r>
      <w:r>
        <w:rPr>
          <w:rFonts w:hint="eastAsia"/>
          <w:kern w:val="0"/>
          <w:sz w:val="24"/>
          <w:szCs w:val="24"/>
          <w:lang w:eastAsia="zh-CN"/>
        </w:rPr>
        <w:t>马京花</w:t>
      </w:r>
      <w:r>
        <w:rPr>
          <w:rFonts w:hint="eastAsia"/>
          <w:kern w:val="0"/>
          <w:sz w:val="24"/>
          <w:szCs w:val="24"/>
          <w:lang w:val="en-US" w:eastAsia="zh-CN"/>
        </w:rPr>
        <w:t xml:space="preserve">      </w:t>
      </w:r>
      <w:r>
        <w:rPr>
          <w:kern w:val="0"/>
          <w:sz w:val="24"/>
          <w:szCs w:val="24"/>
        </w:rPr>
        <w:t>填报日期：</w:t>
      </w:r>
      <w:r>
        <w:rPr>
          <w:rFonts w:hint="eastAsia"/>
          <w:kern w:val="0"/>
          <w:sz w:val="24"/>
          <w:szCs w:val="24"/>
          <w:lang w:val="en-US" w:eastAsia="zh-CN"/>
        </w:rPr>
        <w:t xml:space="preserve">2022年4月19日      </w:t>
      </w:r>
      <w:r>
        <w:rPr>
          <w:kern w:val="0"/>
          <w:sz w:val="24"/>
          <w:szCs w:val="24"/>
        </w:rPr>
        <w:t>联系电话：</w:t>
      </w:r>
      <w:r>
        <w:rPr>
          <w:rFonts w:hint="eastAsia"/>
          <w:kern w:val="0"/>
          <w:sz w:val="24"/>
          <w:szCs w:val="24"/>
          <w:lang w:val="en-US" w:eastAsia="zh-CN"/>
        </w:rPr>
        <w:t xml:space="preserve">17307372117   </w:t>
      </w:r>
      <w:r>
        <w:rPr>
          <w:kern w:val="0"/>
          <w:sz w:val="24"/>
          <w:szCs w:val="24"/>
        </w:rPr>
        <w:t xml:space="preserve"> </w:t>
      </w:r>
    </w:p>
    <w:p>
      <w:pPr>
        <w:ind w:left="87" w:leftChars="-179" w:hanging="660" w:hangingChars="275"/>
        <w:rPr>
          <w:kern w:val="0"/>
          <w:sz w:val="24"/>
          <w:szCs w:val="24"/>
        </w:rPr>
      </w:pPr>
      <w:r>
        <w:rPr>
          <w:kern w:val="0"/>
          <w:sz w:val="24"/>
          <w:szCs w:val="24"/>
        </w:rPr>
        <w:t>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FFD71"/>
    <w:multiLevelType w:val="singleLevel"/>
    <w:tmpl w:val="C58FFD71"/>
    <w:lvl w:ilvl="0" w:tentative="0">
      <w:start w:val="8"/>
      <w:numFmt w:val="chineseCounting"/>
      <w:suff w:val="nothing"/>
      <w:lvlText w:val="%1、"/>
      <w:lvlJc w:val="left"/>
      <w:rPr>
        <w:rFonts w:hint="eastAsia"/>
      </w:rPr>
    </w:lvl>
  </w:abstractNum>
  <w:abstractNum w:abstractNumId="1">
    <w:nsid w:val="2693B5B2"/>
    <w:multiLevelType w:val="singleLevel"/>
    <w:tmpl w:val="2693B5B2"/>
    <w:lvl w:ilvl="0" w:tentative="0">
      <w:start w:val="1"/>
      <w:numFmt w:val="chineseCounting"/>
      <w:suff w:val="nothing"/>
      <w:lvlText w:val="%1、"/>
      <w:lvlJc w:val="left"/>
      <w:rPr>
        <w:rFonts w:hint="eastAsia"/>
      </w:rPr>
    </w:lvl>
  </w:abstractNum>
  <w:abstractNum w:abstractNumId="2">
    <w:nsid w:val="538E2BD4"/>
    <w:multiLevelType w:val="singleLevel"/>
    <w:tmpl w:val="538E2BD4"/>
    <w:lvl w:ilvl="0" w:tentative="0">
      <w:start w:val="1"/>
      <w:numFmt w:val="decimal"/>
      <w:lvlText w:val="%1."/>
      <w:lvlJc w:val="left"/>
      <w:pPr>
        <w:tabs>
          <w:tab w:val="left" w:pos="312"/>
        </w:tabs>
      </w:pPr>
    </w:lvl>
  </w:abstractNum>
  <w:abstractNum w:abstractNumId="3">
    <w:nsid w:val="7C24998F"/>
    <w:multiLevelType w:val="singleLevel"/>
    <w:tmpl w:val="7C24998F"/>
    <w:lvl w:ilvl="0" w:tentative="0">
      <w:start w:val="2"/>
      <w:numFmt w:val="decimal"/>
      <w:suff w:val="nothing"/>
      <w:lvlText w:val="%1、"/>
      <w:lvlJc w:val="left"/>
      <w:pPr>
        <w:ind w:left="945" w:leftChars="0" w:firstLine="0" w:firstLineChars="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C01A8"/>
    <w:rsid w:val="060C01A8"/>
    <w:rsid w:val="06122835"/>
    <w:rsid w:val="066A379F"/>
    <w:rsid w:val="070B0985"/>
    <w:rsid w:val="07182229"/>
    <w:rsid w:val="07CC279A"/>
    <w:rsid w:val="0A8D3B7C"/>
    <w:rsid w:val="0F1E50FC"/>
    <w:rsid w:val="104E4839"/>
    <w:rsid w:val="113265C9"/>
    <w:rsid w:val="13C3021C"/>
    <w:rsid w:val="1A4B2485"/>
    <w:rsid w:val="1F5F4F53"/>
    <w:rsid w:val="1FDF0220"/>
    <w:rsid w:val="21B71177"/>
    <w:rsid w:val="22A12713"/>
    <w:rsid w:val="29203D82"/>
    <w:rsid w:val="2A753891"/>
    <w:rsid w:val="300F0BC6"/>
    <w:rsid w:val="30CC1D15"/>
    <w:rsid w:val="319E22CE"/>
    <w:rsid w:val="32A1072C"/>
    <w:rsid w:val="33DC5311"/>
    <w:rsid w:val="34D67F04"/>
    <w:rsid w:val="36555153"/>
    <w:rsid w:val="39175A97"/>
    <w:rsid w:val="3BE3343B"/>
    <w:rsid w:val="3E4D3122"/>
    <w:rsid w:val="421A402C"/>
    <w:rsid w:val="42D0750B"/>
    <w:rsid w:val="43E00E88"/>
    <w:rsid w:val="44F9297A"/>
    <w:rsid w:val="471548BC"/>
    <w:rsid w:val="493E5A23"/>
    <w:rsid w:val="49725FF6"/>
    <w:rsid w:val="4F603011"/>
    <w:rsid w:val="526861E8"/>
    <w:rsid w:val="54F20555"/>
    <w:rsid w:val="580A628D"/>
    <w:rsid w:val="5AF66116"/>
    <w:rsid w:val="5F601484"/>
    <w:rsid w:val="60885797"/>
    <w:rsid w:val="62F44154"/>
    <w:rsid w:val="6325135F"/>
    <w:rsid w:val="63340A54"/>
    <w:rsid w:val="64AE7CA4"/>
    <w:rsid w:val="6539049A"/>
    <w:rsid w:val="67245192"/>
    <w:rsid w:val="69256789"/>
    <w:rsid w:val="6B20545A"/>
    <w:rsid w:val="6E9267B8"/>
    <w:rsid w:val="6EAF1DEE"/>
    <w:rsid w:val="6FE27182"/>
    <w:rsid w:val="70E76A1A"/>
    <w:rsid w:val="71F0109D"/>
    <w:rsid w:val="723B56BB"/>
    <w:rsid w:val="742C0B24"/>
    <w:rsid w:val="755231C1"/>
    <w:rsid w:val="76FA3545"/>
    <w:rsid w:val="7727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Title"/>
    <w:basedOn w:val="1"/>
    <w:next w:val="1"/>
    <w:link w:val="6"/>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6">
    <w:name w:val="标题 Char"/>
    <w:basedOn w:val="5"/>
    <w:link w:val="3"/>
    <w:qFormat/>
    <w:uiPriority w:val="10"/>
    <w:rPr>
      <w:rFonts w:eastAsia="宋体" w:asciiTheme="majorHAnsi" w:hAnsiTheme="majorHAnsi" w:cstheme="majorBidi"/>
      <w:b/>
      <w:bCs/>
      <w:sz w:val="32"/>
      <w:szCs w:val="32"/>
    </w:rPr>
  </w:style>
  <w:style w:type="paragraph" w:customStyle="1" w:styleId="7">
    <w:name w:val="_Style 1"/>
    <w:basedOn w:val="1"/>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5885</Words>
  <Characters>6474</Characters>
  <Lines>0</Lines>
  <Paragraphs>0</Paragraphs>
  <TotalTime>44</TotalTime>
  <ScaleCrop>false</ScaleCrop>
  <LinksUpToDate>false</LinksUpToDate>
  <CharactersWithSpaces>6611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2022-04-07T02:13:00Z</dcterms:created>
  <dc:creator>Administrator</dc:creator>
  <cp:lastModifiedBy>Administrator</cp:lastModifiedBy>
  <cp:lastPrinted>2022-04-19T00:45:00Z</cp:lastPrinted>
  <dcterms:modified xsi:type="dcterms:W3CDTF">2022-04-24T04:19:11Z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43C6A3EDF49D4D8C9824B5C73A4B276C</vt:lpwstr>
  </property>
  <property fmtid="{D5CDD505-2E9C-101B-9397-08002B2CF9AE}" pid="4" name="commondata">
    <vt:lpwstr>eyJoZGlkIjoiNmIyMmZjZDVmZjliMDc5NjQyYjUwNmQzYWYzMmNhMDEifQ==</vt:lpwstr>
  </property>
</Properties>
</file>