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600" w:lineRule="auto"/>
        <w:ind w:left="0" w:right="0" w:firstLine="0"/>
        <w:jc w:val="center"/>
        <w:rPr>
          <w:rFonts w:ascii="方正小标宋简体" w:hAnsi="方正小标宋简体" w:eastAsia="方正小标宋简体" w:cs="方正小标宋简体"/>
          <w:color w:val="auto"/>
          <w:spacing w:val="0"/>
          <w:position w:val="0"/>
          <w:sz w:val="44"/>
          <w:shd w:val="clear" w:fill="auto"/>
        </w:rPr>
      </w:pPr>
    </w:p>
    <w:p>
      <w:pPr>
        <w:spacing w:before="0" w:after="0" w:line="600" w:lineRule="auto"/>
        <w:ind w:left="0" w:right="0" w:firstLine="0"/>
        <w:jc w:val="center"/>
        <w:rPr>
          <w:rFonts w:ascii="方正小标宋简体" w:hAnsi="方正小标宋简体" w:eastAsia="方正小标宋简体" w:cs="方正小标宋简体"/>
          <w:color w:val="auto"/>
          <w:spacing w:val="0"/>
          <w:position w:val="0"/>
          <w:sz w:val="44"/>
          <w:shd w:val="clear" w:fill="auto"/>
        </w:rPr>
      </w:pPr>
    </w:p>
    <w:p>
      <w:pPr>
        <w:spacing w:before="0" w:after="0" w:line="600" w:lineRule="auto"/>
        <w:ind w:left="0" w:right="0" w:firstLine="0"/>
        <w:jc w:val="center"/>
        <w:rPr>
          <w:rFonts w:ascii="方正小标宋简体" w:hAnsi="方正小标宋简体" w:eastAsia="方正小标宋简体" w:cs="方正小标宋简体"/>
          <w:color w:val="auto"/>
          <w:spacing w:val="0"/>
          <w:position w:val="0"/>
          <w:sz w:val="44"/>
          <w:shd w:val="clear" w:fill="auto"/>
        </w:rPr>
      </w:pPr>
    </w:p>
    <w:p>
      <w:pPr>
        <w:spacing w:line="600" w:lineRule="exact"/>
        <w:ind w:firstLine="880" w:firstLineChars="200"/>
        <w:jc w:val="center"/>
        <w:rPr>
          <w:rFonts w:hint="eastAsia" w:ascii="方正小标宋简体" w:hAnsi="宋体" w:eastAsia="方正小标宋简体" w:cs="黑体"/>
          <w:color w:val="000000"/>
          <w:kern w:val="0"/>
          <w:sz w:val="44"/>
          <w:szCs w:val="44"/>
        </w:rPr>
      </w:pPr>
      <w:bookmarkStart w:id="0" w:name="_Hlk82331330"/>
      <w:r>
        <w:rPr>
          <w:rFonts w:hint="eastAsia" w:ascii="方正小标宋简体" w:hAnsi="宋体" w:eastAsia="方正小标宋简体" w:cs="黑体"/>
          <w:color w:val="000000"/>
          <w:kern w:val="0"/>
          <w:sz w:val="44"/>
          <w:szCs w:val="44"/>
        </w:rPr>
        <w:t>益阳市科学技术局（</w:t>
      </w:r>
      <w:r>
        <w:rPr>
          <w:rFonts w:hint="eastAsia" w:ascii="方正小标宋简体" w:hAnsi="宋体" w:eastAsia="方正小标宋简体" w:cs="黑体"/>
          <w:color w:val="000000"/>
          <w:kern w:val="0"/>
          <w:sz w:val="44"/>
          <w:szCs w:val="44"/>
          <w:lang w:val="en-US" w:eastAsia="zh-CN"/>
        </w:rPr>
        <w:t>汇总</w:t>
      </w:r>
      <w:r>
        <w:rPr>
          <w:rFonts w:hint="eastAsia" w:ascii="方正小标宋简体" w:hAnsi="宋体" w:eastAsia="方正小标宋简体" w:cs="黑体"/>
          <w:color w:val="000000"/>
          <w:kern w:val="0"/>
          <w:sz w:val="44"/>
          <w:szCs w:val="44"/>
        </w:rPr>
        <w:t>）</w:t>
      </w:r>
    </w:p>
    <w:p>
      <w:pPr>
        <w:spacing w:line="600" w:lineRule="exact"/>
        <w:ind w:firstLine="880" w:firstLineChars="200"/>
        <w:jc w:val="center"/>
        <w:rPr>
          <w:rFonts w:hint="eastAsia" w:ascii="方正小标宋简体" w:hAnsi="宋体" w:eastAsia="方正小标宋简体" w:cs="黑体"/>
          <w:bCs/>
          <w:color w:val="000000"/>
          <w:kern w:val="0"/>
          <w:sz w:val="44"/>
          <w:szCs w:val="44"/>
        </w:rPr>
      </w:pPr>
      <w:r>
        <w:rPr>
          <w:rFonts w:hint="eastAsia" w:ascii="方正小标宋简体" w:hAnsi="宋体" w:eastAsia="方正小标宋简体" w:cs="黑体"/>
          <w:bCs/>
          <w:color w:val="000000"/>
          <w:kern w:val="0"/>
          <w:sz w:val="44"/>
          <w:szCs w:val="44"/>
        </w:rPr>
        <w:t>2020年度部门整体支出绩效评价报告</w:t>
      </w:r>
    </w:p>
    <w:bookmarkEnd w:id="0"/>
    <w:p>
      <w:pPr>
        <w:ind w:firstLine="640" w:firstLineChars="200"/>
        <w:jc w:val="left"/>
        <w:rPr>
          <w:rFonts w:ascii="宋体" w:hAnsi="宋体" w:cs="黑体"/>
          <w:color w:val="000000"/>
          <w:kern w:val="0"/>
          <w:sz w:val="32"/>
          <w:szCs w:val="32"/>
        </w:rPr>
      </w:pPr>
    </w:p>
    <w:p>
      <w:pPr>
        <w:spacing w:before="0" w:after="0" w:line="560" w:lineRule="auto"/>
        <w:ind w:left="0" w:right="0" w:firstLine="640"/>
        <w:jc w:val="both"/>
        <w:rPr>
          <w:rFonts w:ascii="Times New Roman" w:hAnsi="Times New Roman" w:eastAsia="Times New Roman" w:cs="Times New Roman"/>
          <w:color w:val="000000"/>
          <w:spacing w:val="0"/>
          <w:position w:val="0"/>
          <w:sz w:val="32"/>
          <w:shd w:val="clear" w:fill="FFFFFF"/>
        </w:rPr>
      </w:pPr>
      <w:r>
        <w:rPr>
          <w:rFonts w:ascii="仿宋" w:hAnsi="仿宋" w:eastAsia="仿宋" w:cs="仿宋"/>
          <w:color w:val="000000"/>
          <w:spacing w:val="0"/>
          <w:position w:val="0"/>
          <w:sz w:val="32"/>
          <w:shd w:val="clear" w:fill="FFFFFF"/>
        </w:rPr>
        <w:t>对照《益阳市财政局关于开展</w:t>
      </w:r>
      <w:r>
        <w:rPr>
          <w:rFonts w:ascii="Times New Roman" w:hAnsi="Times New Roman" w:eastAsia="Times New Roman" w:cs="Times New Roman"/>
          <w:color w:val="000000"/>
          <w:spacing w:val="0"/>
          <w:position w:val="0"/>
          <w:sz w:val="32"/>
          <w:shd w:val="clear" w:fill="FFFFFF"/>
        </w:rPr>
        <w:t>2020</w:t>
      </w:r>
      <w:r>
        <w:rPr>
          <w:rFonts w:ascii="仿宋" w:hAnsi="仿宋" w:eastAsia="仿宋" w:cs="仿宋"/>
          <w:color w:val="000000"/>
          <w:spacing w:val="0"/>
          <w:position w:val="0"/>
          <w:sz w:val="32"/>
          <w:shd w:val="clear" w:fill="FFFFFF"/>
        </w:rPr>
        <w:t>年度预算绩效自评工作的通知》文件规定的考核指标,对</w:t>
      </w:r>
      <w:r>
        <w:rPr>
          <w:rFonts w:ascii="Times New Roman" w:hAnsi="Times New Roman" w:eastAsia="Times New Roman" w:cs="Times New Roman"/>
          <w:color w:val="000000"/>
          <w:spacing w:val="0"/>
          <w:position w:val="0"/>
          <w:sz w:val="32"/>
          <w:shd w:val="clear" w:fill="FFFFFF"/>
        </w:rPr>
        <w:t>2020</w:t>
      </w:r>
      <w:r>
        <w:rPr>
          <w:rFonts w:ascii="仿宋" w:hAnsi="仿宋" w:eastAsia="仿宋" w:cs="仿宋"/>
          <w:color w:val="000000"/>
          <w:spacing w:val="0"/>
          <w:position w:val="0"/>
          <w:sz w:val="32"/>
          <w:shd w:val="clear" w:fill="FFFFFF"/>
        </w:rPr>
        <w:t>年部门整体支出绩效开展了评价，具体情况如下： </w:t>
      </w:r>
    </w:p>
    <w:p>
      <w:pPr>
        <w:spacing w:before="0" w:after="0" w:line="560" w:lineRule="auto"/>
        <w:ind w:left="0" w:right="0" w:firstLine="640"/>
        <w:jc w:val="both"/>
        <w:rPr>
          <w:rFonts w:ascii="Calibri" w:hAnsi="Calibri" w:eastAsia="Calibri" w:cs="Calibri"/>
          <w:b/>
          <w:color w:val="333333"/>
          <w:spacing w:val="0"/>
          <w:position w:val="0"/>
          <w:sz w:val="24"/>
          <w:shd w:val="clear" w:fill="FFFFFF"/>
        </w:rPr>
      </w:pPr>
      <w:r>
        <w:rPr>
          <w:rFonts w:hint="eastAsia" w:ascii="楷体" w:hAnsi="楷体" w:eastAsia="楷体" w:cs="楷体"/>
          <w:b/>
          <w:color w:val="000000"/>
          <w:spacing w:val="0"/>
          <w:position w:val="0"/>
          <w:sz w:val="32"/>
          <w:shd w:val="clear" w:fill="FFFFFF"/>
          <w:lang w:val="en-US" w:eastAsia="zh-CN"/>
        </w:rPr>
        <w:t>一、</w:t>
      </w:r>
      <w:bookmarkStart w:id="1" w:name="_GoBack"/>
      <w:bookmarkEnd w:id="1"/>
      <w:r>
        <w:rPr>
          <w:rFonts w:ascii="楷体" w:hAnsi="楷体" w:eastAsia="楷体" w:cs="楷体"/>
          <w:b/>
          <w:color w:val="000000"/>
          <w:spacing w:val="0"/>
          <w:position w:val="0"/>
          <w:sz w:val="32"/>
          <w:shd w:val="clear" w:fill="FFFFFF"/>
        </w:rPr>
        <w:t>预算配置方面 </w:t>
      </w:r>
    </w:p>
    <w:p>
      <w:pPr>
        <w:spacing w:before="0" w:after="0" w:line="560" w:lineRule="auto"/>
        <w:ind w:left="0" w:right="0" w:firstLine="640"/>
        <w:jc w:val="both"/>
        <w:rPr>
          <w:rFonts w:ascii="Calibri" w:hAnsi="Calibri" w:eastAsia="Calibri" w:cs="Calibri"/>
          <w:color w:val="333333"/>
          <w:spacing w:val="0"/>
          <w:position w:val="0"/>
          <w:sz w:val="24"/>
          <w:shd w:val="clear" w:fill="FFFFFF"/>
        </w:rPr>
      </w:pPr>
      <w:r>
        <w:rPr>
          <w:rFonts w:ascii="仿宋" w:hAnsi="仿宋" w:eastAsia="仿宋" w:cs="仿宋"/>
          <w:color w:val="000000"/>
          <w:spacing w:val="0"/>
          <w:position w:val="0"/>
          <w:sz w:val="32"/>
          <w:shd w:val="clear" w:fill="FFFFFF"/>
        </w:rPr>
        <w:t>在职人员控制率：编制数</w:t>
      </w:r>
      <w:r>
        <w:rPr>
          <w:rFonts w:ascii="Times New Roman" w:hAnsi="Times New Roman" w:eastAsia="Times New Roman" w:cs="Times New Roman"/>
          <w:color w:val="000000"/>
          <w:spacing w:val="0"/>
          <w:position w:val="0"/>
          <w:sz w:val="32"/>
          <w:shd w:val="clear" w:fill="FFFFFF"/>
        </w:rPr>
        <w:t>38</w:t>
      </w:r>
      <w:r>
        <w:rPr>
          <w:rFonts w:ascii="仿宋" w:hAnsi="仿宋" w:eastAsia="仿宋" w:cs="仿宋"/>
          <w:color w:val="000000"/>
          <w:spacing w:val="0"/>
          <w:position w:val="0"/>
          <w:sz w:val="32"/>
          <w:shd w:val="clear" w:fill="FFFFFF"/>
        </w:rPr>
        <w:t>人，在职人员</w:t>
      </w:r>
      <w:r>
        <w:rPr>
          <w:rFonts w:ascii="Times New Roman" w:hAnsi="Times New Roman" w:eastAsia="Times New Roman" w:cs="Times New Roman"/>
          <w:color w:val="000000"/>
          <w:spacing w:val="0"/>
          <w:position w:val="0"/>
          <w:sz w:val="32"/>
          <w:shd w:val="clear" w:fill="FFFFFF"/>
        </w:rPr>
        <w:t>36</w:t>
      </w:r>
      <w:r>
        <w:rPr>
          <w:rFonts w:ascii="仿宋" w:hAnsi="仿宋" w:eastAsia="仿宋" w:cs="仿宋"/>
          <w:color w:val="000000"/>
          <w:spacing w:val="0"/>
          <w:position w:val="0"/>
          <w:sz w:val="32"/>
          <w:shd w:val="clear" w:fill="FFFFFF"/>
        </w:rPr>
        <w:t>人，在编制控制范围内，在职人员控制率为</w:t>
      </w:r>
      <w:r>
        <w:rPr>
          <w:rFonts w:ascii="Times New Roman" w:hAnsi="Times New Roman" w:eastAsia="Times New Roman" w:cs="Times New Roman"/>
          <w:color w:val="000000"/>
          <w:spacing w:val="0"/>
          <w:position w:val="0"/>
          <w:sz w:val="32"/>
          <w:shd w:val="clear" w:fill="FFFFFF"/>
        </w:rPr>
        <w:t>94.74%</w:t>
      </w:r>
      <w:r>
        <w:rPr>
          <w:rFonts w:ascii="仿宋" w:hAnsi="仿宋" w:eastAsia="仿宋" w:cs="仿宋"/>
          <w:color w:val="000000"/>
          <w:spacing w:val="0"/>
          <w:position w:val="0"/>
          <w:sz w:val="32"/>
          <w:shd w:val="clear" w:fill="FFFFFF"/>
        </w:rPr>
        <w:t>。 </w:t>
      </w:r>
    </w:p>
    <w:p>
      <w:pPr>
        <w:spacing w:before="0" w:after="0" w:line="560" w:lineRule="auto"/>
        <w:ind w:left="0" w:right="0" w:firstLine="640"/>
        <w:jc w:val="both"/>
        <w:rPr>
          <w:rFonts w:ascii="Calibri" w:hAnsi="Calibri" w:eastAsia="Calibri" w:cs="Calibri"/>
          <w:color w:val="333333"/>
          <w:spacing w:val="0"/>
          <w:position w:val="0"/>
          <w:sz w:val="24"/>
          <w:shd w:val="clear" w:fill="FFFFFF"/>
        </w:rPr>
      </w:pPr>
      <w:r>
        <w:rPr>
          <w:rFonts w:ascii="宋体" w:hAnsi="宋体" w:eastAsia="宋体" w:cs="宋体"/>
          <w:color w:val="000000"/>
          <w:spacing w:val="0"/>
          <w:position w:val="0"/>
          <w:sz w:val="32"/>
          <w:shd w:val="clear" w:fill="FFFFFF"/>
        </w:rPr>
        <w:t>“</w:t>
      </w:r>
      <w:r>
        <w:rPr>
          <w:rFonts w:ascii="仿宋" w:hAnsi="仿宋" w:eastAsia="仿宋" w:cs="仿宋"/>
          <w:color w:val="000000"/>
          <w:spacing w:val="0"/>
          <w:position w:val="0"/>
          <w:sz w:val="32"/>
          <w:shd w:val="clear" w:fill="FFFFFF"/>
        </w:rPr>
        <w:t>三公经费”变动率：“三公经费”本年预算数</w:t>
      </w:r>
      <w:r>
        <w:rPr>
          <w:rFonts w:ascii="Times New Roman" w:hAnsi="Times New Roman" w:eastAsia="Times New Roman" w:cs="Times New Roman"/>
          <w:color w:val="000000"/>
          <w:spacing w:val="0"/>
          <w:position w:val="0"/>
          <w:sz w:val="32"/>
          <w:shd w:val="clear" w:fill="FFFFFF"/>
        </w:rPr>
        <w:t>22.03</w:t>
      </w:r>
      <w:r>
        <w:rPr>
          <w:rFonts w:ascii="仿宋" w:hAnsi="仿宋" w:eastAsia="仿宋" w:cs="仿宋"/>
          <w:color w:val="000000"/>
          <w:spacing w:val="0"/>
          <w:position w:val="0"/>
          <w:sz w:val="32"/>
          <w:shd w:val="clear" w:fill="FFFFFF"/>
        </w:rPr>
        <w:t>万元，上年预算数</w:t>
      </w:r>
      <w:r>
        <w:rPr>
          <w:rFonts w:ascii="Times New Roman" w:hAnsi="Times New Roman" w:eastAsia="Times New Roman" w:cs="Times New Roman"/>
          <w:color w:val="000000"/>
          <w:spacing w:val="0"/>
          <w:position w:val="0"/>
          <w:sz w:val="32"/>
          <w:shd w:val="clear" w:fill="FFFFFF"/>
        </w:rPr>
        <w:t>23.20</w:t>
      </w:r>
      <w:r>
        <w:rPr>
          <w:rFonts w:ascii="仿宋" w:hAnsi="仿宋" w:eastAsia="仿宋" w:cs="仿宋"/>
          <w:color w:val="000000"/>
          <w:spacing w:val="0"/>
          <w:position w:val="0"/>
          <w:sz w:val="32"/>
          <w:shd w:val="clear" w:fill="FFFFFF"/>
        </w:rPr>
        <w:t>万元，“三公经费”变动率为</w:t>
      </w:r>
      <w:r>
        <w:rPr>
          <w:rFonts w:ascii="Times New Roman" w:hAnsi="Times New Roman" w:eastAsia="Times New Roman" w:cs="Times New Roman"/>
          <w:color w:val="000000"/>
          <w:spacing w:val="0"/>
          <w:position w:val="0"/>
          <w:sz w:val="32"/>
          <w:shd w:val="clear" w:fill="FFFFFF"/>
        </w:rPr>
        <w:t>-5.1%</w:t>
      </w:r>
      <w:r>
        <w:rPr>
          <w:rFonts w:ascii="仿宋" w:hAnsi="仿宋" w:eastAsia="仿宋" w:cs="仿宋"/>
          <w:color w:val="000000"/>
          <w:spacing w:val="0"/>
          <w:position w:val="0"/>
          <w:sz w:val="32"/>
          <w:shd w:val="clear" w:fill="FFFFFF"/>
        </w:rPr>
        <w:t>，控制较好。 </w:t>
      </w:r>
    </w:p>
    <w:p>
      <w:pPr>
        <w:spacing w:before="0" w:after="0" w:line="560" w:lineRule="auto"/>
        <w:ind w:left="0" w:right="0" w:firstLine="640"/>
        <w:jc w:val="both"/>
        <w:rPr>
          <w:rFonts w:ascii="Calibri" w:hAnsi="Calibri" w:eastAsia="Calibri" w:cs="Calibri"/>
          <w:b/>
          <w:color w:val="333333"/>
          <w:spacing w:val="0"/>
          <w:position w:val="0"/>
          <w:sz w:val="24"/>
          <w:shd w:val="clear" w:fill="FFFFFF"/>
        </w:rPr>
      </w:pPr>
      <w:r>
        <w:rPr>
          <w:rFonts w:hint="eastAsia" w:ascii="楷体" w:hAnsi="楷体" w:eastAsia="楷体" w:cs="楷体"/>
          <w:b/>
          <w:color w:val="000000"/>
          <w:spacing w:val="0"/>
          <w:position w:val="0"/>
          <w:sz w:val="32"/>
          <w:shd w:val="clear" w:fill="FFFFFF"/>
          <w:lang w:val="en-US" w:eastAsia="zh-CN"/>
        </w:rPr>
        <w:t>二、</w:t>
      </w:r>
      <w:r>
        <w:rPr>
          <w:rFonts w:ascii="楷体" w:hAnsi="楷体" w:eastAsia="楷体" w:cs="楷体"/>
          <w:b/>
          <w:color w:val="000000"/>
          <w:spacing w:val="0"/>
          <w:position w:val="0"/>
          <w:sz w:val="32"/>
          <w:shd w:val="clear" w:fill="FFFFFF"/>
        </w:rPr>
        <w:t>预算执行方面 </w:t>
      </w:r>
    </w:p>
    <w:p>
      <w:pPr>
        <w:spacing w:before="0" w:after="0" w:line="560" w:lineRule="auto"/>
        <w:ind w:left="0" w:right="0" w:firstLine="640"/>
        <w:jc w:val="both"/>
        <w:rPr>
          <w:rFonts w:ascii="Calibri" w:hAnsi="Calibri" w:eastAsia="Calibri" w:cs="Calibri"/>
          <w:color w:val="333333"/>
          <w:spacing w:val="0"/>
          <w:position w:val="0"/>
          <w:sz w:val="24"/>
          <w:shd w:val="clear" w:fill="FFFFFF"/>
        </w:rPr>
      </w:pPr>
      <w:r>
        <w:rPr>
          <w:rFonts w:ascii="仿宋" w:hAnsi="仿宋" w:eastAsia="仿宋" w:cs="仿宋"/>
          <w:color w:val="000000"/>
          <w:spacing w:val="0"/>
          <w:position w:val="0"/>
          <w:sz w:val="32"/>
          <w:shd w:val="clear" w:fill="FFFFFF"/>
        </w:rPr>
        <w:t>预算完成率：</w:t>
      </w:r>
      <w:r>
        <w:rPr>
          <w:rFonts w:ascii="Times New Roman" w:hAnsi="Times New Roman" w:eastAsia="Times New Roman" w:cs="Times New Roman"/>
          <w:color w:val="000000"/>
          <w:spacing w:val="0"/>
          <w:position w:val="0"/>
          <w:sz w:val="32"/>
          <w:shd w:val="clear" w:fill="FFFFFF"/>
        </w:rPr>
        <w:t>2020</w:t>
      </w:r>
      <w:r>
        <w:rPr>
          <w:rFonts w:ascii="仿宋" w:hAnsi="仿宋" w:eastAsia="仿宋" w:cs="仿宋"/>
          <w:color w:val="000000"/>
          <w:spacing w:val="0"/>
          <w:position w:val="0"/>
          <w:sz w:val="32"/>
          <w:shd w:val="clear" w:fill="FFFFFF"/>
        </w:rPr>
        <w:t>年上年结转</w:t>
      </w:r>
      <w:r>
        <w:rPr>
          <w:rFonts w:ascii="Times New Roman" w:hAnsi="Times New Roman" w:eastAsia="Times New Roman" w:cs="Times New Roman"/>
          <w:color w:val="000000"/>
          <w:spacing w:val="0"/>
          <w:position w:val="0"/>
          <w:sz w:val="32"/>
          <w:shd w:val="clear" w:fill="FFFFFF"/>
        </w:rPr>
        <w:t>122.01</w:t>
      </w:r>
      <w:r>
        <w:rPr>
          <w:rFonts w:ascii="仿宋" w:hAnsi="仿宋" w:eastAsia="仿宋" w:cs="仿宋"/>
          <w:color w:val="000000"/>
          <w:spacing w:val="0"/>
          <w:position w:val="0"/>
          <w:sz w:val="32"/>
          <w:shd w:val="clear" w:fill="FFFFFF"/>
        </w:rPr>
        <w:t>万元，</w:t>
      </w:r>
      <w:r>
        <w:rPr>
          <w:rFonts w:ascii="Times New Roman" w:hAnsi="Times New Roman" w:eastAsia="Times New Roman" w:cs="Times New Roman"/>
          <w:color w:val="000000"/>
          <w:spacing w:val="0"/>
          <w:position w:val="0"/>
          <w:sz w:val="32"/>
          <w:shd w:val="clear" w:fill="FFFFFF"/>
        </w:rPr>
        <w:t>2020</w:t>
      </w:r>
      <w:r>
        <w:rPr>
          <w:rFonts w:ascii="仿宋" w:hAnsi="仿宋" w:eastAsia="仿宋" w:cs="仿宋"/>
          <w:color w:val="000000"/>
          <w:spacing w:val="0"/>
          <w:position w:val="0"/>
          <w:sz w:val="32"/>
          <w:shd w:val="clear" w:fill="FFFFFF"/>
        </w:rPr>
        <w:t>年年初预算</w:t>
      </w:r>
      <w:r>
        <w:rPr>
          <w:rFonts w:ascii="Times New Roman" w:hAnsi="Times New Roman" w:eastAsia="Times New Roman" w:cs="Times New Roman"/>
          <w:color w:val="000000"/>
          <w:spacing w:val="0"/>
          <w:position w:val="0"/>
          <w:sz w:val="32"/>
          <w:shd w:val="clear" w:fill="FFFFFF"/>
        </w:rPr>
        <w:t>485.52</w:t>
      </w:r>
      <w:r>
        <w:rPr>
          <w:rFonts w:ascii="仿宋" w:hAnsi="仿宋" w:eastAsia="仿宋" w:cs="仿宋"/>
          <w:color w:val="000000"/>
          <w:spacing w:val="0"/>
          <w:position w:val="0"/>
          <w:sz w:val="32"/>
          <w:shd w:val="clear" w:fill="FFFFFF"/>
        </w:rPr>
        <w:t>万元，本年追加预算</w:t>
      </w:r>
      <w:r>
        <w:rPr>
          <w:rFonts w:ascii="Times New Roman" w:hAnsi="Times New Roman" w:eastAsia="Times New Roman" w:cs="Times New Roman"/>
          <w:color w:val="000000"/>
          <w:spacing w:val="0"/>
          <w:position w:val="0"/>
          <w:sz w:val="32"/>
          <w:shd w:val="clear" w:fill="FFFFFF"/>
        </w:rPr>
        <w:t>486.44</w:t>
      </w:r>
      <w:r>
        <w:rPr>
          <w:rFonts w:ascii="仿宋" w:hAnsi="仿宋" w:eastAsia="仿宋" w:cs="仿宋"/>
          <w:color w:val="000000"/>
          <w:spacing w:val="0"/>
          <w:position w:val="0"/>
          <w:sz w:val="32"/>
          <w:shd w:val="clear" w:fill="FFFFFF"/>
        </w:rPr>
        <w:t>万元，</w:t>
      </w:r>
      <w:r>
        <w:rPr>
          <w:rFonts w:ascii="Times New Roman" w:hAnsi="Times New Roman" w:eastAsia="Times New Roman" w:cs="Times New Roman"/>
          <w:color w:val="000000"/>
          <w:spacing w:val="0"/>
          <w:position w:val="0"/>
          <w:sz w:val="32"/>
          <w:shd w:val="clear" w:fill="FFFFFF"/>
        </w:rPr>
        <w:t>2020</w:t>
      </w:r>
      <w:r>
        <w:rPr>
          <w:rFonts w:ascii="仿宋" w:hAnsi="仿宋" w:eastAsia="仿宋" w:cs="仿宋"/>
          <w:color w:val="000000"/>
          <w:spacing w:val="0"/>
          <w:position w:val="0"/>
          <w:sz w:val="32"/>
          <w:shd w:val="clear" w:fill="FFFFFF"/>
        </w:rPr>
        <w:t>年实际完成预算</w:t>
      </w:r>
      <w:r>
        <w:rPr>
          <w:rFonts w:ascii="Times New Roman" w:hAnsi="Times New Roman" w:eastAsia="Times New Roman" w:cs="Times New Roman"/>
          <w:color w:val="000000"/>
          <w:spacing w:val="0"/>
          <w:position w:val="0"/>
          <w:sz w:val="32"/>
          <w:shd w:val="clear" w:fill="FFFFFF"/>
        </w:rPr>
        <w:t>1055.94</w:t>
      </w:r>
      <w:r>
        <w:rPr>
          <w:rFonts w:ascii="仿宋" w:hAnsi="仿宋" w:eastAsia="仿宋" w:cs="仿宋"/>
          <w:color w:val="000000"/>
          <w:spacing w:val="0"/>
          <w:position w:val="0"/>
          <w:sz w:val="32"/>
          <w:shd w:val="clear" w:fill="FFFFFF"/>
        </w:rPr>
        <w:t>万元，预算完成率</w:t>
      </w:r>
      <w:r>
        <w:rPr>
          <w:rFonts w:ascii="Times New Roman" w:hAnsi="Times New Roman" w:eastAsia="Times New Roman" w:cs="Times New Roman"/>
          <w:color w:val="000000"/>
          <w:spacing w:val="0"/>
          <w:position w:val="0"/>
          <w:sz w:val="32"/>
          <w:shd w:val="clear" w:fill="FFFFFF"/>
        </w:rPr>
        <w:t>96.52%</w:t>
      </w:r>
      <w:r>
        <w:rPr>
          <w:rFonts w:ascii="仿宋" w:hAnsi="仿宋" w:eastAsia="仿宋" w:cs="仿宋"/>
          <w:color w:val="000000"/>
          <w:spacing w:val="0"/>
          <w:position w:val="0"/>
          <w:sz w:val="32"/>
          <w:shd w:val="clear" w:fill="FFFFFF"/>
        </w:rPr>
        <w:t>。 </w:t>
      </w:r>
    </w:p>
    <w:p>
      <w:pPr>
        <w:spacing w:before="0" w:after="0" w:line="560" w:lineRule="auto"/>
        <w:ind w:left="0" w:right="0" w:firstLine="640"/>
        <w:jc w:val="both"/>
        <w:rPr>
          <w:rFonts w:ascii="Calibri" w:hAnsi="Calibri" w:eastAsia="Calibri" w:cs="Calibri"/>
          <w:color w:val="333333"/>
          <w:spacing w:val="0"/>
          <w:position w:val="0"/>
          <w:sz w:val="24"/>
          <w:shd w:val="clear" w:fill="FFFFFF"/>
        </w:rPr>
      </w:pPr>
      <w:r>
        <w:rPr>
          <w:rFonts w:ascii="仿宋" w:hAnsi="仿宋" w:eastAsia="仿宋" w:cs="仿宋"/>
          <w:color w:val="000000"/>
          <w:spacing w:val="0"/>
          <w:position w:val="0"/>
          <w:sz w:val="32"/>
          <w:shd w:val="clear" w:fill="FFFFFF"/>
        </w:rPr>
        <w:t>预算调整率：</w:t>
      </w:r>
      <w:r>
        <w:rPr>
          <w:rFonts w:ascii="Times New Roman" w:hAnsi="Times New Roman" w:eastAsia="Times New Roman" w:cs="Times New Roman"/>
          <w:color w:val="000000"/>
          <w:spacing w:val="0"/>
          <w:position w:val="0"/>
          <w:sz w:val="32"/>
          <w:shd w:val="clear" w:fill="FFFFFF"/>
        </w:rPr>
        <w:t>2020</w:t>
      </w:r>
      <w:r>
        <w:rPr>
          <w:rFonts w:ascii="仿宋" w:hAnsi="仿宋" w:eastAsia="仿宋" w:cs="仿宋"/>
          <w:color w:val="000000"/>
          <w:spacing w:val="0"/>
          <w:position w:val="0"/>
          <w:sz w:val="32"/>
          <w:shd w:val="clear" w:fill="FFFFFF"/>
        </w:rPr>
        <w:t>年年初预算</w:t>
      </w:r>
      <w:r>
        <w:rPr>
          <w:rFonts w:ascii="Times New Roman" w:hAnsi="Times New Roman" w:eastAsia="Times New Roman" w:cs="Times New Roman"/>
          <w:color w:val="000000"/>
          <w:spacing w:val="0"/>
          <w:position w:val="0"/>
          <w:sz w:val="32"/>
          <w:shd w:val="clear" w:fill="FFFFFF"/>
        </w:rPr>
        <w:t>485.52</w:t>
      </w:r>
      <w:r>
        <w:rPr>
          <w:rFonts w:ascii="仿宋" w:hAnsi="仿宋" w:eastAsia="仿宋" w:cs="仿宋"/>
          <w:color w:val="000000"/>
          <w:spacing w:val="0"/>
          <w:position w:val="0"/>
          <w:sz w:val="32"/>
          <w:shd w:val="clear" w:fill="FFFFFF"/>
        </w:rPr>
        <w:t>万元，年中追加预算</w:t>
      </w:r>
      <w:r>
        <w:rPr>
          <w:rFonts w:ascii="Times New Roman" w:hAnsi="Times New Roman" w:eastAsia="Times New Roman" w:cs="Times New Roman"/>
          <w:color w:val="000000"/>
          <w:spacing w:val="0"/>
          <w:position w:val="0"/>
          <w:sz w:val="32"/>
          <w:shd w:val="clear" w:fill="FFFFFF"/>
        </w:rPr>
        <w:t>486.44</w:t>
      </w:r>
      <w:r>
        <w:rPr>
          <w:rFonts w:ascii="仿宋" w:hAnsi="仿宋" w:eastAsia="仿宋" w:cs="仿宋"/>
          <w:color w:val="000000"/>
          <w:spacing w:val="0"/>
          <w:position w:val="0"/>
          <w:sz w:val="32"/>
          <w:shd w:val="clear" w:fill="FFFFFF"/>
        </w:rPr>
        <w:t>万元，剔除政策性追加人员经费因素</w:t>
      </w:r>
      <w:r>
        <w:rPr>
          <w:rFonts w:ascii="Times New Roman" w:hAnsi="Times New Roman" w:eastAsia="Times New Roman" w:cs="Times New Roman"/>
          <w:color w:val="000000"/>
          <w:spacing w:val="0"/>
          <w:position w:val="0"/>
          <w:sz w:val="32"/>
          <w:shd w:val="clear" w:fill="FFFFFF"/>
        </w:rPr>
        <w:t>153.82</w:t>
      </w:r>
      <w:r>
        <w:rPr>
          <w:rFonts w:ascii="仿宋" w:hAnsi="仿宋" w:eastAsia="仿宋" w:cs="仿宋"/>
          <w:color w:val="000000"/>
          <w:spacing w:val="0"/>
          <w:position w:val="0"/>
          <w:sz w:val="32"/>
          <w:shd w:val="clear" w:fill="FFFFFF"/>
        </w:rPr>
        <w:t>万元（综治奖、绩效奖、增人增资、抚恤金等），预算调整率</w:t>
      </w:r>
      <w:r>
        <w:rPr>
          <w:rFonts w:ascii="Times New Roman" w:hAnsi="Times New Roman" w:eastAsia="Times New Roman" w:cs="Times New Roman"/>
          <w:color w:val="000000"/>
          <w:spacing w:val="0"/>
          <w:position w:val="0"/>
          <w:sz w:val="32"/>
          <w:shd w:val="clear" w:fill="FFFFFF"/>
        </w:rPr>
        <w:t>34.22%</w:t>
      </w:r>
      <w:r>
        <w:rPr>
          <w:rFonts w:ascii="仿宋" w:hAnsi="仿宋" w:eastAsia="仿宋" w:cs="仿宋"/>
          <w:color w:val="000000"/>
          <w:spacing w:val="0"/>
          <w:position w:val="0"/>
          <w:sz w:val="32"/>
          <w:shd w:val="clear" w:fill="FFFFFF"/>
        </w:rPr>
        <w:t>。 </w:t>
      </w:r>
    </w:p>
    <w:p>
      <w:pPr>
        <w:spacing w:before="0" w:after="0" w:line="560" w:lineRule="auto"/>
        <w:ind w:left="0" w:right="0" w:firstLine="640"/>
        <w:jc w:val="both"/>
        <w:rPr>
          <w:rFonts w:ascii="Calibri" w:hAnsi="Calibri" w:eastAsia="Calibri" w:cs="Calibri"/>
          <w:color w:val="333333"/>
          <w:spacing w:val="0"/>
          <w:position w:val="0"/>
          <w:sz w:val="24"/>
          <w:shd w:val="clear" w:fill="FFFFFF"/>
        </w:rPr>
      </w:pPr>
      <w:r>
        <w:rPr>
          <w:rFonts w:ascii="仿宋" w:hAnsi="仿宋" w:eastAsia="仿宋" w:cs="仿宋"/>
          <w:color w:val="000000"/>
          <w:spacing w:val="0"/>
          <w:position w:val="0"/>
          <w:sz w:val="32"/>
          <w:shd w:val="clear" w:fill="FFFFFF"/>
        </w:rPr>
        <w:t>结转结余控制率：</w:t>
      </w:r>
      <w:r>
        <w:rPr>
          <w:rFonts w:ascii="Times New Roman" w:hAnsi="Times New Roman" w:eastAsia="Times New Roman" w:cs="Times New Roman"/>
          <w:color w:val="000000"/>
          <w:spacing w:val="0"/>
          <w:position w:val="0"/>
          <w:sz w:val="32"/>
          <w:shd w:val="clear" w:fill="FFFFFF"/>
        </w:rPr>
        <w:t>2020</w:t>
      </w:r>
      <w:r>
        <w:rPr>
          <w:rFonts w:ascii="仿宋" w:hAnsi="仿宋" w:eastAsia="仿宋" w:cs="仿宋"/>
          <w:color w:val="000000"/>
          <w:spacing w:val="0"/>
          <w:position w:val="0"/>
          <w:sz w:val="32"/>
          <w:shd w:val="clear" w:fill="FFFFFF"/>
        </w:rPr>
        <w:t>年上年结转</w:t>
      </w:r>
      <w:r>
        <w:rPr>
          <w:rFonts w:ascii="Times New Roman" w:hAnsi="Times New Roman" w:eastAsia="Times New Roman" w:cs="Times New Roman"/>
          <w:color w:val="000000"/>
          <w:spacing w:val="0"/>
          <w:position w:val="0"/>
          <w:sz w:val="32"/>
          <w:shd w:val="clear" w:fill="FFFFFF"/>
        </w:rPr>
        <w:t>122.01</w:t>
      </w:r>
      <w:r>
        <w:rPr>
          <w:rFonts w:ascii="仿宋" w:hAnsi="仿宋" w:eastAsia="仿宋" w:cs="仿宋"/>
          <w:color w:val="000000"/>
          <w:spacing w:val="0"/>
          <w:position w:val="0"/>
          <w:sz w:val="32"/>
          <w:shd w:val="clear" w:fill="FFFFFF"/>
        </w:rPr>
        <w:t>万元，</w:t>
      </w:r>
      <w:r>
        <w:rPr>
          <w:rFonts w:ascii="Times New Roman" w:hAnsi="Times New Roman" w:eastAsia="Times New Roman" w:cs="Times New Roman"/>
          <w:color w:val="000000"/>
          <w:spacing w:val="0"/>
          <w:position w:val="0"/>
          <w:sz w:val="32"/>
          <w:shd w:val="clear" w:fill="FFFFFF"/>
        </w:rPr>
        <w:t>2020</w:t>
      </w:r>
      <w:r>
        <w:rPr>
          <w:rFonts w:ascii="仿宋" w:hAnsi="仿宋" w:eastAsia="仿宋" w:cs="仿宋"/>
          <w:color w:val="000000"/>
          <w:spacing w:val="0"/>
          <w:position w:val="0"/>
          <w:sz w:val="32"/>
          <w:shd w:val="clear" w:fill="FFFFFF"/>
        </w:rPr>
        <w:t>年年末结转结余</w:t>
      </w:r>
      <w:r>
        <w:rPr>
          <w:rFonts w:ascii="Times New Roman" w:hAnsi="Times New Roman" w:eastAsia="Times New Roman" w:cs="Times New Roman"/>
          <w:color w:val="000000"/>
          <w:spacing w:val="0"/>
          <w:position w:val="0"/>
          <w:sz w:val="32"/>
          <w:shd w:val="clear" w:fill="FFFFFF"/>
        </w:rPr>
        <w:t>38.03</w:t>
      </w:r>
      <w:r>
        <w:rPr>
          <w:rFonts w:ascii="仿宋" w:hAnsi="仿宋" w:eastAsia="仿宋" w:cs="仿宋"/>
          <w:color w:val="000000"/>
          <w:spacing w:val="0"/>
          <w:position w:val="0"/>
          <w:sz w:val="32"/>
          <w:shd w:val="clear" w:fill="FFFFFF"/>
        </w:rPr>
        <w:t>万元，结转结余控制率－</w:t>
      </w:r>
      <w:r>
        <w:rPr>
          <w:rFonts w:ascii="Times New Roman" w:hAnsi="Times New Roman" w:eastAsia="Times New Roman" w:cs="Times New Roman"/>
          <w:color w:val="000000"/>
          <w:spacing w:val="0"/>
          <w:position w:val="0"/>
          <w:sz w:val="32"/>
          <w:shd w:val="clear" w:fill="FFFFFF"/>
        </w:rPr>
        <w:t>68.83%</w:t>
      </w:r>
      <w:r>
        <w:rPr>
          <w:rFonts w:ascii="仿宋" w:hAnsi="仿宋" w:eastAsia="仿宋" w:cs="仿宋"/>
          <w:color w:val="000000"/>
          <w:spacing w:val="0"/>
          <w:position w:val="0"/>
          <w:sz w:val="32"/>
          <w:shd w:val="clear" w:fill="FFFFFF"/>
        </w:rPr>
        <w:t>。</w:t>
      </w:r>
    </w:p>
    <w:p>
      <w:pPr>
        <w:spacing w:before="0" w:after="0" w:line="560" w:lineRule="auto"/>
        <w:ind w:left="0" w:right="0" w:firstLine="640"/>
        <w:jc w:val="both"/>
        <w:rPr>
          <w:rFonts w:ascii="Calibri" w:hAnsi="Calibri" w:eastAsia="Calibri" w:cs="Calibri"/>
          <w:color w:val="333333"/>
          <w:spacing w:val="0"/>
          <w:position w:val="0"/>
          <w:sz w:val="24"/>
          <w:shd w:val="clear" w:fill="FFFFFF"/>
        </w:rPr>
      </w:pPr>
      <w:r>
        <w:rPr>
          <w:rFonts w:ascii="仿宋" w:hAnsi="仿宋" w:eastAsia="仿宋" w:cs="仿宋"/>
          <w:color w:val="000000"/>
          <w:spacing w:val="0"/>
          <w:position w:val="0"/>
          <w:sz w:val="32"/>
          <w:shd w:val="clear" w:fill="FFFFFF"/>
        </w:rPr>
        <w:t>公用经费控制率：</w:t>
      </w:r>
      <w:r>
        <w:rPr>
          <w:rFonts w:ascii="Times New Roman" w:hAnsi="Times New Roman" w:eastAsia="Times New Roman" w:cs="Times New Roman"/>
          <w:color w:val="000000"/>
          <w:spacing w:val="0"/>
          <w:position w:val="0"/>
          <w:sz w:val="32"/>
          <w:shd w:val="clear" w:fill="FFFFFF"/>
        </w:rPr>
        <w:t>2020</w:t>
      </w:r>
      <w:r>
        <w:rPr>
          <w:rFonts w:ascii="仿宋" w:hAnsi="仿宋" w:eastAsia="仿宋" w:cs="仿宋"/>
          <w:color w:val="000000"/>
          <w:spacing w:val="0"/>
          <w:position w:val="0"/>
          <w:sz w:val="32"/>
          <w:shd w:val="clear" w:fill="FFFFFF"/>
        </w:rPr>
        <w:t>年公用经费年初预算数为</w:t>
      </w:r>
      <w:r>
        <w:rPr>
          <w:rFonts w:ascii="Times New Roman" w:hAnsi="Times New Roman" w:eastAsia="Times New Roman" w:cs="Times New Roman"/>
          <w:color w:val="000000"/>
          <w:spacing w:val="0"/>
          <w:position w:val="0"/>
          <w:sz w:val="32"/>
          <w:shd w:val="clear" w:fill="FFFFFF"/>
        </w:rPr>
        <w:t>74.57</w:t>
      </w:r>
      <w:r>
        <w:rPr>
          <w:rFonts w:ascii="仿宋" w:hAnsi="仿宋" w:eastAsia="仿宋" w:cs="仿宋"/>
          <w:color w:val="000000"/>
          <w:spacing w:val="0"/>
          <w:position w:val="0"/>
          <w:sz w:val="32"/>
          <w:shd w:val="clear" w:fill="FFFFFF"/>
        </w:rPr>
        <w:t>万元，调整预算数</w:t>
      </w:r>
      <w:r>
        <w:rPr>
          <w:rFonts w:ascii="Times New Roman" w:hAnsi="Times New Roman" w:eastAsia="Times New Roman" w:cs="Times New Roman"/>
          <w:color w:val="000000"/>
          <w:spacing w:val="0"/>
          <w:position w:val="0"/>
          <w:sz w:val="32"/>
          <w:shd w:val="clear" w:fill="FFFFFF"/>
        </w:rPr>
        <w:t>150.78</w:t>
      </w:r>
      <w:r>
        <w:rPr>
          <w:rFonts w:ascii="仿宋" w:hAnsi="仿宋" w:eastAsia="仿宋" w:cs="仿宋"/>
          <w:color w:val="000000"/>
          <w:spacing w:val="0"/>
          <w:position w:val="0"/>
          <w:sz w:val="32"/>
          <w:shd w:val="clear" w:fill="FFFFFF"/>
        </w:rPr>
        <w:t>万元，公用费用实际支出</w:t>
      </w:r>
      <w:r>
        <w:rPr>
          <w:rFonts w:ascii="Times New Roman" w:hAnsi="Times New Roman" w:eastAsia="Times New Roman" w:cs="Times New Roman"/>
          <w:color w:val="000000"/>
          <w:spacing w:val="0"/>
          <w:position w:val="0"/>
          <w:sz w:val="32"/>
          <w:shd w:val="clear" w:fill="FFFFFF"/>
        </w:rPr>
        <w:t>133.67</w:t>
      </w:r>
      <w:r>
        <w:rPr>
          <w:rFonts w:ascii="仿宋" w:hAnsi="仿宋" w:eastAsia="仿宋" w:cs="仿宋"/>
          <w:color w:val="000000"/>
          <w:spacing w:val="0"/>
          <w:position w:val="0"/>
          <w:sz w:val="32"/>
          <w:shd w:val="clear" w:fill="FFFFFF"/>
        </w:rPr>
        <w:t>万元，公用经费控制率</w:t>
      </w:r>
      <w:r>
        <w:rPr>
          <w:rFonts w:ascii="Times New Roman" w:hAnsi="Times New Roman" w:eastAsia="Times New Roman" w:cs="Times New Roman"/>
          <w:color w:val="000000"/>
          <w:spacing w:val="0"/>
          <w:position w:val="0"/>
          <w:sz w:val="32"/>
          <w:shd w:val="clear" w:fill="FFFFFF"/>
        </w:rPr>
        <w:t>88.65%</w:t>
      </w:r>
      <w:r>
        <w:rPr>
          <w:rFonts w:ascii="仿宋" w:hAnsi="仿宋" w:eastAsia="仿宋" w:cs="仿宋"/>
          <w:color w:val="000000"/>
          <w:spacing w:val="0"/>
          <w:position w:val="0"/>
          <w:sz w:val="32"/>
          <w:shd w:val="clear" w:fill="FFFFFF"/>
        </w:rPr>
        <w:t>，机构运转成本控制较好。</w:t>
      </w:r>
    </w:p>
    <w:p>
      <w:pPr>
        <w:spacing w:before="0" w:after="0" w:line="560" w:lineRule="auto"/>
        <w:ind w:left="0" w:right="0" w:firstLine="640"/>
        <w:jc w:val="both"/>
        <w:rPr>
          <w:rFonts w:ascii="Calibri" w:hAnsi="Calibri" w:eastAsia="Calibri" w:cs="Calibri"/>
          <w:color w:val="333333"/>
          <w:spacing w:val="0"/>
          <w:position w:val="0"/>
          <w:sz w:val="24"/>
          <w:shd w:val="clear" w:fill="FFFFFF"/>
        </w:rPr>
      </w:pPr>
      <w:r>
        <w:rPr>
          <w:rFonts w:ascii="仿宋" w:hAnsi="仿宋" w:eastAsia="仿宋" w:cs="仿宋"/>
          <w:color w:val="000000"/>
          <w:spacing w:val="0"/>
          <w:position w:val="0"/>
          <w:sz w:val="32"/>
          <w:shd w:val="clear" w:fill="FFFFFF"/>
        </w:rPr>
        <w:t>“三公经费”控制率：</w:t>
      </w:r>
      <w:r>
        <w:rPr>
          <w:rFonts w:ascii="Times New Roman" w:hAnsi="Times New Roman" w:eastAsia="Times New Roman" w:cs="Times New Roman"/>
          <w:color w:val="000000"/>
          <w:spacing w:val="0"/>
          <w:position w:val="0"/>
          <w:sz w:val="32"/>
          <w:shd w:val="clear" w:fill="FFFFFF"/>
        </w:rPr>
        <w:t>2020</w:t>
      </w:r>
      <w:r>
        <w:rPr>
          <w:rFonts w:ascii="仿宋" w:hAnsi="仿宋" w:eastAsia="仿宋" w:cs="仿宋"/>
          <w:color w:val="000000"/>
          <w:spacing w:val="0"/>
          <w:position w:val="0"/>
          <w:sz w:val="32"/>
          <w:shd w:val="clear" w:fill="FFFFFF"/>
        </w:rPr>
        <w:t>年“三公经费”预算批复数</w:t>
      </w:r>
      <w:r>
        <w:rPr>
          <w:rFonts w:ascii="Times New Roman" w:hAnsi="Times New Roman" w:eastAsia="Times New Roman" w:cs="Times New Roman"/>
          <w:color w:val="000000"/>
          <w:spacing w:val="0"/>
          <w:position w:val="0"/>
          <w:sz w:val="32"/>
          <w:shd w:val="clear" w:fill="FFFFFF"/>
        </w:rPr>
        <w:t>22.03</w:t>
      </w:r>
      <w:r>
        <w:rPr>
          <w:rFonts w:ascii="仿宋" w:hAnsi="仿宋" w:eastAsia="仿宋" w:cs="仿宋"/>
          <w:color w:val="000000"/>
          <w:spacing w:val="0"/>
          <w:position w:val="0"/>
          <w:sz w:val="32"/>
          <w:shd w:val="clear" w:fill="FFFFFF"/>
        </w:rPr>
        <w:t>万元，全年实际支出“三公经费”</w:t>
      </w:r>
      <w:r>
        <w:rPr>
          <w:rFonts w:ascii="Times New Roman" w:hAnsi="Times New Roman" w:eastAsia="Times New Roman" w:cs="Times New Roman"/>
          <w:color w:val="000000"/>
          <w:spacing w:val="0"/>
          <w:position w:val="0"/>
          <w:sz w:val="32"/>
          <w:shd w:val="clear" w:fill="FFFFFF"/>
        </w:rPr>
        <w:t>15.71</w:t>
      </w:r>
      <w:r>
        <w:rPr>
          <w:rFonts w:ascii="仿宋" w:hAnsi="仿宋" w:eastAsia="仿宋" w:cs="仿宋"/>
          <w:color w:val="000000"/>
          <w:spacing w:val="0"/>
          <w:position w:val="0"/>
          <w:sz w:val="32"/>
          <w:shd w:val="clear" w:fill="FFFFFF"/>
        </w:rPr>
        <w:t>万元，“三公经费”控制率</w:t>
      </w:r>
      <w:r>
        <w:rPr>
          <w:rFonts w:ascii="Times New Roman" w:hAnsi="Times New Roman" w:eastAsia="Times New Roman" w:cs="Times New Roman"/>
          <w:color w:val="000000"/>
          <w:spacing w:val="0"/>
          <w:position w:val="0"/>
          <w:sz w:val="32"/>
          <w:shd w:val="clear" w:fill="FFFFFF"/>
        </w:rPr>
        <w:t>71.31%</w:t>
      </w:r>
      <w:r>
        <w:rPr>
          <w:rFonts w:ascii="仿宋" w:hAnsi="仿宋" w:eastAsia="仿宋" w:cs="仿宋"/>
          <w:color w:val="000000"/>
          <w:spacing w:val="0"/>
          <w:position w:val="0"/>
          <w:sz w:val="32"/>
          <w:shd w:val="clear" w:fill="FFFFFF"/>
        </w:rPr>
        <w:t>，节约率高。</w:t>
      </w:r>
    </w:p>
    <w:p>
      <w:pPr>
        <w:spacing w:before="0" w:after="0" w:line="560" w:lineRule="auto"/>
        <w:ind w:left="0" w:right="0" w:firstLine="640"/>
        <w:jc w:val="both"/>
        <w:rPr>
          <w:rFonts w:ascii="Calibri" w:hAnsi="Calibri" w:eastAsia="Calibri" w:cs="Calibri"/>
          <w:b/>
          <w:color w:val="333333"/>
          <w:spacing w:val="0"/>
          <w:position w:val="0"/>
          <w:sz w:val="24"/>
          <w:shd w:val="clear" w:fill="FFFFFF"/>
        </w:rPr>
      </w:pPr>
      <w:r>
        <w:rPr>
          <w:rFonts w:hint="eastAsia" w:ascii="楷体" w:hAnsi="楷体" w:eastAsia="楷体" w:cs="楷体"/>
          <w:b/>
          <w:color w:val="000000"/>
          <w:spacing w:val="0"/>
          <w:position w:val="0"/>
          <w:sz w:val="32"/>
          <w:shd w:val="clear" w:fill="FFFFFF"/>
          <w:lang w:val="en-US" w:eastAsia="zh-CN"/>
        </w:rPr>
        <w:t>三、</w:t>
      </w:r>
      <w:r>
        <w:rPr>
          <w:rFonts w:ascii="楷体" w:hAnsi="楷体" w:eastAsia="楷体" w:cs="楷体"/>
          <w:b/>
          <w:color w:val="000000"/>
          <w:spacing w:val="0"/>
          <w:position w:val="0"/>
          <w:sz w:val="32"/>
          <w:shd w:val="clear" w:fill="FFFFFF"/>
        </w:rPr>
        <w:t>预算管理方面 </w:t>
      </w:r>
    </w:p>
    <w:p>
      <w:pPr>
        <w:spacing w:before="0" w:after="0" w:line="560" w:lineRule="auto"/>
        <w:ind w:left="0" w:right="0" w:firstLine="640"/>
        <w:jc w:val="both"/>
        <w:rPr>
          <w:rFonts w:ascii="Calibri" w:hAnsi="Calibri" w:eastAsia="Calibri" w:cs="Calibri"/>
          <w:color w:val="333333"/>
          <w:spacing w:val="0"/>
          <w:position w:val="0"/>
          <w:sz w:val="24"/>
          <w:shd w:val="clear" w:fill="FFFFFF"/>
        </w:rPr>
      </w:pPr>
      <w:r>
        <w:rPr>
          <w:rFonts w:ascii="仿宋" w:hAnsi="仿宋" w:eastAsia="仿宋" w:cs="仿宋"/>
          <w:b/>
          <w:color w:val="000000"/>
          <w:spacing w:val="0"/>
          <w:position w:val="0"/>
          <w:sz w:val="32"/>
          <w:shd w:val="clear" w:fill="FFFFFF"/>
        </w:rPr>
        <w:t>1.建立健全财务制度。</w:t>
      </w:r>
      <w:r>
        <w:rPr>
          <w:rFonts w:ascii="仿宋" w:hAnsi="仿宋" w:eastAsia="仿宋" w:cs="仿宋"/>
          <w:color w:val="000000"/>
          <w:spacing w:val="0"/>
          <w:position w:val="0"/>
          <w:sz w:val="32"/>
          <w:shd w:val="clear" w:fill="FFFFFF"/>
        </w:rPr>
        <w:t>严格执行财务管理有关管理制度规范财务审批程序，推行公务卡结算，严格差旅费和接待费支出标准、范围和程序的审核，所有开支实行“先申报、后开支”，严格控制经费支出，节约机关运行成本。提高资金使用效益。</w:t>
      </w:r>
    </w:p>
    <w:p>
      <w:pPr>
        <w:spacing w:before="0" w:after="0" w:line="560" w:lineRule="auto"/>
        <w:ind w:left="0" w:right="0" w:firstLine="640"/>
        <w:jc w:val="both"/>
        <w:rPr>
          <w:rFonts w:ascii="Calibri" w:hAnsi="Calibri" w:eastAsia="Calibri" w:cs="Calibri"/>
          <w:color w:val="333333"/>
          <w:spacing w:val="0"/>
          <w:position w:val="0"/>
          <w:sz w:val="24"/>
          <w:shd w:val="clear" w:fill="FFFFFF"/>
        </w:rPr>
      </w:pPr>
      <w:r>
        <w:rPr>
          <w:rFonts w:ascii="仿宋" w:hAnsi="仿宋" w:eastAsia="仿宋" w:cs="仿宋"/>
          <w:b/>
          <w:color w:val="000000"/>
          <w:spacing w:val="0"/>
          <w:position w:val="0"/>
          <w:sz w:val="32"/>
          <w:shd w:val="clear" w:fill="FFFFFF"/>
        </w:rPr>
        <w:t>2. 合法合规使用资金。</w:t>
      </w:r>
      <w:r>
        <w:rPr>
          <w:rFonts w:ascii="仿宋" w:hAnsi="仿宋" w:eastAsia="仿宋" w:cs="仿宋"/>
          <w:color w:val="000000"/>
          <w:spacing w:val="0"/>
          <w:position w:val="0"/>
          <w:sz w:val="32"/>
          <w:shd w:val="clear" w:fill="FFFFFF"/>
        </w:rPr>
        <w:t>配合有关部门开展财务自查工作，严格落实八、九、十项规定和有关公务支出标准。加强经费合法合规性审核和预算控制，严格按制度政策办事，资金使用合法合规，支出手续齐全，程序到位。 </w:t>
      </w:r>
    </w:p>
    <w:p>
      <w:pPr>
        <w:spacing w:before="0" w:after="0" w:line="560" w:lineRule="auto"/>
        <w:ind w:left="0" w:right="0" w:firstLine="640"/>
        <w:jc w:val="both"/>
        <w:rPr>
          <w:rFonts w:ascii="Calibri" w:hAnsi="Calibri" w:eastAsia="Calibri" w:cs="Calibri"/>
          <w:color w:val="333333"/>
          <w:spacing w:val="0"/>
          <w:position w:val="0"/>
          <w:sz w:val="24"/>
          <w:shd w:val="clear" w:fill="FFFFFF"/>
        </w:rPr>
      </w:pPr>
      <w:r>
        <w:rPr>
          <w:rFonts w:ascii="仿宋" w:hAnsi="仿宋" w:eastAsia="仿宋" w:cs="仿宋"/>
          <w:b/>
          <w:color w:val="000000"/>
          <w:spacing w:val="0"/>
          <w:position w:val="0"/>
          <w:sz w:val="32"/>
          <w:shd w:val="clear" w:fill="FFFFFF"/>
        </w:rPr>
        <w:t>3. 及时公开预决算信息。</w:t>
      </w:r>
      <w:r>
        <w:rPr>
          <w:rFonts w:ascii="仿宋" w:hAnsi="仿宋" w:eastAsia="仿宋" w:cs="仿宋"/>
          <w:color w:val="000000"/>
          <w:spacing w:val="0"/>
          <w:position w:val="0"/>
          <w:sz w:val="32"/>
          <w:shd w:val="clear" w:fill="FFFFFF"/>
        </w:rPr>
        <w:t>真实准确编制局机关、独立核算二级单位部门预算和决算，按时上报基础数据资料。对上年度部门整体支出进行了绩效评价，找准差距抓整改。按规定时限和规定内容公开部门预算、部门决算以及绩效自评报告。各项应向社会公开的信息及时、完整、真实，部门预决算信息透明度进一步提高。 </w:t>
      </w:r>
    </w:p>
    <w:p>
      <w:pPr>
        <w:spacing w:before="0" w:after="0" w:line="560" w:lineRule="auto"/>
        <w:ind w:left="0" w:right="0" w:firstLine="640"/>
        <w:jc w:val="both"/>
        <w:rPr>
          <w:rFonts w:ascii="Calibri" w:hAnsi="Calibri" w:eastAsia="Calibri" w:cs="Calibri"/>
          <w:b/>
          <w:color w:val="333333"/>
          <w:spacing w:val="0"/>
          <w:position w:val="0"/>
          <w:sz w:val="24"/>
          <w:shd w:val="clear" w:fill="FFFFFF"/>
        </w:rPr>
      </w:pPr>
      <w:r>
        <w:rPr>
          <w:rFonts w:hint="eastAsia" w:ascii="宋体" w:hAnsi="宋体" w:eastAsia="宋体" w:cs="宋体"/>
          <w:b/>
          <w:color w:val="000000"/>
          <w:spacing w:val="0"/>
          <w:position w:val="0"/>
          <w:sz w:val="32"/>
          <w:shd w:val="clear" w:fill="FFFFFF"/>
          <w:lang w:val="en-US" w:eastAsia="zh-CN"/>
        </w:rPr>
        <w:t>四、</w:t>
      </w:r>
      <w:r>
        <w:rPr>
          <w:rFonts w:ascii="楷体" w:hAnsi="楷体" w:eastAsia="楷体" w:cs="楷体"/>
          <w:b/>
          <w:color w:val="000000"/>
          <w:spacing w:val="0"/>
          <w:position w:val="0"/>
          <w:sz w:val="32"/>
          <w:shd w:val="clear" w:fill="FFFFFF"/>
        </w:rPr>
        <w:t>资产管理方面 </w:t>
      </w:r>
    </w:p>
    <w:p>
      <w:pPr>
        <w:spacing w:before="0" w:after="0" w:line="560" w:lineRule="auto"/>
        <w:ind w:left="0" w:right="0" w:firstLine="640"/>
        <w:jc w:val="both"/>
        <w:rPr>
          <w:rFonts w:ascii="Calibri" w:hAnsi="Calibri" w:eastAsia="Calibri" w:cs="Calibri"/>
          <w:color w:val="333333"/>
          <w:spacing w:val="0"/>
          <w:position w:val="0"/>
          <w:sz w:val="24"/>
          <w:shd w:val="clear" w:fill="FFFFFF"/>
        </w:rPr>
      </w:pPr>
      <w:r>
        <w:rPr>
          <w:rFonts w:ascii="仿宋" w:hAnsi="仿宋" w:eastAsia="仿宋" w:cs="仿宋"/>
          <w:color w:val="000000"/>
          <w:spacing w:val="0"/>
          <w:position w:val="0"/>
          <w:sz w:val="32"/>
          <w:shd w:val="clear" w:fill="FFFFFF"/>
        </w:rPr>
        <w:t>1.管理制度健全：严格落实《益阳市科技局固定资产管理办法》等有关资产管理制度，办公设备等资产购置严格实行事前审批制度，按照年初部门预算以及实际工作需要、资产购置标准进行统一配置。</w:t>
      </w:r>
    </w:p>
    <w:p>
      <w:pPr>
        <w:spacing w:before="0" w:after="0" w:line="560" w:lineRule="auto"/>
        <w:ind w:left="0" w:right="0" w:firstLine="640"/>
        <w:jc w:val="both"/>
        <w:rPr>
          <w:rFonts w:ascii="Calibri" w:hAnsi="Calibri" w:eastAsia="Calibri" w:cs="Calibri"/>
          <w:color w:val="333333"/>
          <w:spacing w:val="0"/>
          <w:position w:val="0"/>
          <w:sz w:val="24"/>
          <w:shd w:val="clear" w:fill="FFFFFF"/>
        </w:rPr>
      </w:pPr>
      <w:r>
        <w:rPr>
          <w:rFonts w:ascii="仿宋" w:hAnsi="仿宋" w:eastAsia="仿宋" w:cs="仿宋"/>
          <w:color w:val="000000"/>
          <w:spacing w:val="0"/>
          <w:position w:val="0"/>
          <w:sz w:val="32"/>
          <w:shd w:val="clear" w:fill="FFFFFF"/>
        </w:rPr>
        <w:t>2.资产管理安全性：</w:t>
      </w:r>
      <w:r>
        <w:rPr>
          <w:rFonts w:ascii="Times New Roman" w:hAnsi="Times New Roman" w:eastAsia="Times New Roman" w:cs="Times New Roman"/>
          <w:color w:val="000000"/>
          <w:spacing w:val="0"/>
          <w:position w:val="0"/>
          <w:sz w:val="32"/>
          <w:shd w:val="clear" w:fill="FFFFFF"/>
        </w:rPr>
        <w:t>2020</w:t>
      </w:r>
      <w:r>
        <w:rPr>
          <w:rFonts w:ascii="仿宋" w:hAnsi="仿宋" w:eastAsia="仿宋" w:cs="仿宋"/>
          <w:color w:val="000000"/>
          <w:spacing w:val="0"/>
          <w:position w:val="0"/>
          <w:sz w:val="32"/>
          <w:shd w:val="clear" w:fill="FFFFFF"/>
        </w:rPr>
        <w:t>年根据有关文件要求对所有资产进行全面盘查，确保资产保存完整、使用合规、账实相符。所有资产及时入账销账，严格按照有关程序处置资产，资产处置收入及时足额上缴，确保资产安全运行。</w:t>
      </w:r>
    </w:p>
    <w:p>
      <w:pPr>
        <w:spacing w:before="0" w:after="0" w:line="560" w:lineRule="auto"/>
        <w:ind w:left="0" w:right="0" w:firstLine="640"/>
        <w:jc w:val="both"/>
        <w:rPr>
          <w:rFonts w:ascii="Calibri" w:hAnsi="Calibri" w:eastAsia="Calibri" w:cs="Calibri"/>
          <w:color w:val="333333"/>
          <w:spacing w:val="0"/>
          <w:position w:val="0"/>
          <w:sz w:val="24"/>
          <w:shd w:val="clear" w:fill="FFFFFF"/>
        </w:rPr>
      </w:pPr>
      <w:r>
        <w:rPr>
          <w:rFonts w:ascii="仿宋" w:hAnsi="仿宋" w:eastAsia="仿宋" w:cs="仿宋"/>
          <w:color w:val="000000"/>
          <w:spacing w:val="0"/>
          <w:position w:val="0"/>
          <w:sz w:val="32"/>
          <w:shd w:val="clear" w:fill="FFFFFF"/>
        </w:rPr>
        <w:t>3.固定资产利用率：办公室统一调配局机关资产，提高固定资产利用率，尽量避免资产闲置浪费，</w:t>
      </w:r>
      <w:r>
        <w:rPr>
          <w:rFonts w:ascii="Times New Roman" w:hAnsi="Times New Roman" w:eastAsia="Times New Roman" w:cs="Times New Roman"/>
          <w:color w:val="000000"/>
          <w:spacing w:val="0"/>
          <w:position w:val="0"/>
          <w:sz w:val="32"/>
          <w:shd w:val="clear" w:fill="FFFFFF"/>
        </w:rPr>
        <w:t>2020</w:t>
      </w:r>
      <w:r>
        <w:rPr>
          <w:rFonts w:ascii="仿宋" w:hAnsi="仿宋" w:eastAsia="仿宋" w:cs="仿宋"/>
          <w:color w:val="000000"/>
          <w:spacing w:val="0"/>
          <w:position w:val="0"/>
          <w:sz w:val="32"/>
          <w:shd w:val="clear" w:fill="FFFFFF"/>
        </w:rPr>
        <w:t>年我局固定资产利用率</w:t>
      </w:r>
      <w:r>
        <w:rPr>
          <w:rFonts w:ascii="Times New Roman" w:hAnsi="Times New Roman" w:eastAsia="Times New Roman" w:cs="Times New Roman"/>
          <w:color w:val="000000"/>
          <w:spacing w:val="0"/>
          <w:position w:val="0"/>
          <w:sz w:val="32"/>
          <w:shd w:val="clear" w:fill="FFFFFF"/>
        </w:rPr>
        <w:t>95%</w:t>
      </w:r>
      <w:r>
        <w:rPr>
          <w:rFonts w:ascii="仿宋" w:hAnsi="仿宋" w:eastAsia="仿宋" w:cs="仿宋"/>
          <w:color w:val="000000"/>
          <w:spacing w:val="0"/>
          <w:position w:val="0"/>
          <w:sz w:val="32"/>
          <w:shd w:val="clear" w:fill="FFFFFF"/>
        </w:rPr>
        <w:t>。</w:t>
      </w:r>
    </w:p>
    <w:p>
      <w:pPr>
        <w:spacing w:before="0" w:after="0" w:line="560" w:lineRule="auto"/>
        <w:ind w:left="0" w:right="0" w:firstLine="640"/>
        <w:jc w:val="both"/>
        <w:rPr>
          <w:rFonts w:ascii="Calibri" w:hAnsi="Calibri" w:eastAsia="Calibri" w:cs="Calibri"/>
          <w:b/>
          <w:color w:val="333333"/>
          <w:spacing w:val="0"/>
          <w:position w:val="0"/>
          <w:sz w:val="24"/>
          <w:shd w:val="clear" w:fill="FFFFFF"/>
        </w:rPr>
      </w:pPr>
      <w:r>
        <w:rPr>
          <w:rFonts w:hint="eastAsia" w:ascii="宋体" w:hAnsi="宋体" w:eastAsia="宋体" w:cs="宋体"/>
          <w:b/>
          <w:color w:val="000000"/>
          <w:spacing w:val="0"/>
          <w:position w:val="0"/>
          <w:sz w:val="32"/>
          <w:shd w:val="clear" w:fill="FFFFFF"/>
          <w:lang w:val="en-US" w:eastAsia="zh-CN"/>
        </w:rPr>
        <w:t>五、</w:t>
      </w:r>
      <w:r>
        <w:rPr>
          <w:rFonts w:ascii="楷体" w:hAnsi="楷体" w:eastAsia="楷体" w:cs="楷体"/>
          <w:b/>
          <w:color w:val="000000"/>
          <w:spacing w:val="0"/>
          <w:position w:val="0"/>
          <w:sz w:val="32"/>
          <w:shd w:val="clear" w:fill="FFFFFF"/>
        </w:rPr>
        <w:t>职责履行和履职效益方面 </w:t>
      </w:r>
    </w:p>
    <w:p>
      <w:pPr>
        <w:spacing w:before="0" w:after="0" w:line="600" w:lineRule="auto"/>
        <w:ind w:left="0" w:right="0" w:firstLine="645"/>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2020</w:t>
      </w:r>
      <w:r>
        <w:rPr>
          <w:rFonts w:ascii="楷体" w:hAnsi="楷体" w:eastAsia="楷体" w:cs="楷体"/>
          <w:color w:val="auto"/>
          <w:spacing w:val="0"/>
          <w:position w:val="0"/>
          <w:sz w:val="32"/>
          <w:shd w:val="clear" w:fill="auto"/>
        </w:rPr>
        <w:t>年，全市科技系统以“三高四新”战略为引领推进科技创新，为高质量发展提供支撑。全年完成技术合同登记额</w:t>
      </w:r>
      <w:r>
        <w:rPr>
          <w:rFonts w:ascii="Times New Roman" w:hAnsi="Times New Roman" w:eastAsia="Times New Roman" w:cs="Times New Roman"/>
          <w:color w:val="auto"/>
          <w:spacing w:val="0"/>
          <w:position w:val="0"/>
          <w:sz w:val="32"/>
          <w:shd w:val="clear" w:fill="auto"/>
        </w:rPr>
        <w:t>11.41</w:t>
      </w:r>
      <w:r>
        <w:rPr>
          <w:rFonts w:ascii="楷体" w:hAnsi="楷体" w:eastAsia="楷体" w:cs="楷体"/>
          <w:color w:val="auto"/>
          <w:spacing w:val="0"/>
          <w:position w:val="0"/>
          <w:sz w:val="32"/>
          <w:shd w:val="clear" w:fill="auto"/>
        </w:rPr>
        <w:t>亿元，排名全省二类地区首位；获研发奖补企业</w:t>
      </w:r>
      <w:r>
        <w:rPr>
          <w:rFonts w:ascii="Times New Roman" w:hAnsi="Times New Roman" w:eastAsia="Times New Roman" w:cs="Times New Roman"/>
          <w:color w:val="auto"/>
          <w:spacing w:val="0"/>
          <w:position w:val="0"/>
          <w:sz w:val="32"/>
          <w:shd w:val="clear" w:fill="auto"/>
        </w:rPr>
        <w:t>71</w:t>
      </w:r>
      <w:r>
        <w:rPr>
          <w:rFonts w:ascii="楷体" w:hAnsi="楷体" w:eastAsia="楷体" w:cs="楷体"/>
          <w:color w:val="auto"/>
          <w:spacing w:val="0"/>
          <w:position w:val="0"/>
          <w:sz w:val="32"/>
          <w:shd w:val="clear" w:fill="auto"/>
        </w:rPr>
        <w:t>家、金额</w:t>
      </w:r>
      <w:r>
        <w:rPr>
          <w:rFonts w:ascii="Times New Roman" w:hAnsi="Times New Roman" w:eastAsia="Times New Roman" w:cs="Times New Roman"/>
          <w:color w:val="auto"/>
          <w:spacing w:val="0"/>
          <w:position w:val="0"/>
          <w:sz w:val="32"/>
          <w:shd w:val="clear" w:fill="auto"/>
        </w:rPr>
        <w:t>1337</w:t>
      </w:r>
      <w:r>
        <w:rPr>
          <w:rFonts w:ascii="楷体" w:hAnsi="楷体" w:eastAsia="楷体" w:cs="楷体"/>
          <w:color w:val="auto"/>
          <w:spacing w:val="0"/>
          <w:position w:val="0"/>
          <w:sz w:val="32"/>
          <w:shd w:val="clear" w:fill="auto"/>
        </w:rPr>
        <w:t>万元，居二类地区第</w:t>
      </w:r>
      <w:r>
        <w:rPr>
          <w:rFonts w:ascii="Times New Roman" w:hAnsi="Times New Roman" w:eastAsia="Times New Roman" w:cs="Times New Roman"/>
          <w:color w:val="auto"/>
          <w:spacing w:val="0"/>
          <w:position w:val="0"/>
          <w:sz w:val="32"/>
          <w:shd w:val="clear" w:fill="auto"/>
        </w:rPr>
        <w:t>2</w:t>
      </w:r>
      <w:r>
        <w:rPr>
          <w:rFonts w:ascii="楷体" w:hAnsi="楷体" w:eastAsia="楷体" w:cs="楷体"/>
          <w:color w:val="auto"/>
          <w:spacing w:val="0"/>
          <w:position w:val="0"/>
          <w:sz w:val="32"/>
          <w:shd w:val="clear" w:fill="auto"/>
        </w:rPr>
        <w:t>位；高新技术企业认定数</w:t>
      </w:r>
      <w:r>
        <w:rPr>
          <w:rFonts w:ascii="Times New Roman" w:hAnsi="Times New Roman" w:eastAsia="Times New Roman" w:cs="Times New Roman"/>
          <w:color w:val="auto"/>
          <w:spacing w:val="0"/>
          <w:position w:val="0"/>
          <w:sz w:val="32"/>
          <w:shd w:val="clear" w:fill="auto"/>
        </w:rPr>
        <w:t>147</w:t>
      </w:r>
      <w:r>
        <w:rPr>
          <w:rFonts w:ascii="楷体" w:hAnsi="楷体" w:eastAsia="楷体" w:cs="楷体"/>
          <w:color w:val="auto"/>
          <w:spacing w:val="0"/>
          <w:position w:val="0"/>
          <w:sz w:val="32"/>
          <w:shd w:val="clear" w:fill="auto"/>
        </w:rPr>
        <w:t>家，居二类地区第</w:t>
      </w:r>
      <w:r>
        <w:rPr>
          <w:rFonts w:ascii="Times New Roman" w:hAnsi="Times New Roman" w:eastAsia="Times New Roman" w:cs="Times New Roman"/>
          <w:color w:val="auto"/>
          <w:spacing w:val="0"/>
          <w:position w:val="0"/>
          <w:sz w:val="32"/>
          <w:shd w:val="clear" w:fill="auto"/>
        </w:rPr>
        <w:t>3</w:t>
      </w:r>
      <w:r>
        <w:rPr>
          <w:rFonts w:ascii="楷体" w:hAnsi="楷体" w:eastAsia="楷体" w:cs="楷体"/>
          <w:color w:val="auto"/>
          <w:spacing w:val="0"/>
          <w:position w:val="0"/>
          <w:sz w:val="32"/>
          <w:shd w:val="clear" w:fill="auto"/>
        </w:rPr>
        <w:t>位；全社会研发投入占</w:t>
      </w:r>
      <w:r>
        <w:rPr>
          <w:rFonts w:ascii="Times New Roman" w:hAnsi="Times New Roman" w:eastAsia="Times New Roman" w:cs="Times New Roman"/>
          <w:color w:val="auto"/>
          <w:spacing w:val="0"/>
          <w:position w:val="0"/>
          <w:sz w:val="32"/>
          <w:shd w:val="clear" w:fill="auto"/>
        </w:rPr>
        <w:t>GDP</w:t>
      </w:r>
      <w:r>
        <w:rPr>
          <w:rFonts w:ascii="楷体" w:hAnsi="楷体" w:eastAsia="楷体" w:cs="楷体"/>
          <w:color w:val="auto"/>
          <w:spacing w:val="0"/>
          <w:position w:val="0"/>
          <w:sz w:val="32"/>
          <w:shd w:val="clear" w:fill="auto"/>
        </w:rPr>
        <w:t>比重</w:t>
      </w:r>
      <w:r>
        <w:rPr>
          <w:rFonts w:ascii="Times New Roman" w:hAnsi="Times New Roman" w:eastAsia="Times New Roman" w:cs="Times New Roman"/>
          <w:color w:val="auto"/>
          <w:spacing w:val="0"/>
          <w:position w:val="0"/>
          <w:sz w:val="32"/>
          <w:shd w:val="clear" w:fill="auto"/>
        </w:rPr>
        <w:t>2%</w:t>
      </w:r>
      <w:r>
        <w:rPr>
          <w:rFonts w:ascii="楷体" w:hAnsi="楷体" w:eastAsia="楷体" w:cs="楷体"/>
          <w:color w:val="auto"/>
          <w:spacing w:val="0"/>
          <w:position w:val="0"/>
          <w:sz w:val="32"/>
          <w:shd w:val="clear" w:fill="auto"/>
        </w:rPr>
        <w:t>，全省排名第</w:t>
      </w:r>
      <w:r>
        <w:rPr>
          <w:rFonts w:ascii="Times New Roman" w:hAnsi="Times New Roman" w:eastAsia="Times New Roman" w:cs="Times New Roman"/>
          <w:color w:val="auto"/>
          <w:spacing w:val="0"/>
          <w:position w:val="0"/>
          <w:sz w:val="32"/>
          <w:shd w:val="clear" w:fill="auto"/>
        </w:rPr>
        <w:t>4</w:t>
      </w:r>
      <w:r>
        <w:rPr>
          <w:rFonts w:ascii="楷体" w:hAnsi="楷体" w:eastAsia="楷体" w:cs="楷体"/>
          <w:color w:val="auto"/>
          <w:spacing w:val="0"/>
          <w:position w:val="0"/>
          <w:sz w:val="32"/>
          <w:shd w:val="clear" w:fill="auto"/>
        </w:rPr>
        <w:t>位。全市科技投入产出结构进一步优化。</w:t>
      </w:r>
    </w:p>
    <w:p>
      <w:pPr>
        <w:spacing w:before="0" w:after="0" w:line="600" w:lineRule="auto"/>
        <w:ind w:left="0" w:right="0" w:firstLine="645"/>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1.</w:t>
      </w:r>
      <w:r>
        <w:rPr>
          <w:rFonts w:ascii="楷体" w:hAnsi="楷体" w:eastAsia="楷体" w:cs="楷体"/>
          <w:color w:val="auto"/>
          <w:spacing w:val="0"/>
          <w:position w:val="0"/>
          <w:sz w:val="32"/>
          <w:shd w:val="clear" w:fill="auto"/>
        </w:rPr>
        <w:t>科技创新投入再创新高。全社会研发投入稳步增长。大力实施加大全社会研发经费投入行动计划。全年完成企业研发准备金备案</w:t>
      </w:r>
      <w:r>
        <w:rPr>
          <w:rFonts w:ascii="Times New Roman" w:hAnsi="Times New Roman" w:eastAsia="Times New Roman" w:cs="Times New Roman"/>
          <w:color w:val="auto"/>
          <w:spacing w:val="0"/>
          <w:position w:val="0"/>
          <w:sz w:val="32"/>
          <w:shd w:val="clear" w:fill="auto"/>
        </w:rPr>
        <w:t>143</w:t>
      </w:r>
      <w:r>
        <w:rPr>
          <w:rFonts w:ascii="楷体" w:hAnsi="楷体" w:eastAsia="楷体" w:cs="楷体"/>
          <w:color w:val="auto"/>
          <w:spacing w:val="0"/>
          <w:position w:val="0"/>
          <w:sz w:val="32"/>
          <w:shd w:val="clear" w:fill="auto"/>
        </w:rPr>
        <w:t>家，同比增长</w:t>
      </w:r>
      <w:r>
        <w:rPr>
          <w:rFonts w:ascii="Times New Roman" w:hAnsi="Times New Roman" w:eastAsia="Times New Roman" w:cs="Times New Roman"/>
          <w:color w:val="auto"/>
          <w:spacing w:val="0"/>
          <w:position w:val="0"/>
          <w:sz w:val="32"/>
          <w:shd w:val="clear" w:fill="auto"/>
        </w:rPr>
        <w:t>40%</w:t>
      </w:r>
      <w:r>
        <w:rPr>
          <w:rFonts w:ascii="楷体" w:hAnsi="楷体" w:eastAsia="楷体" w:cs="楷体"/>
          <w:color w:val="auto"/>
          <w:spacing w:val="0"/>
          <w:position w:val="0"/>
          <w:sz w:val="32"/>
          <w:shd w:val="clear" w:fill="auto"/>
        </w:rPr>
        <w:t>，备案金额</w:t>
      </w:r>
      <w:r>
        <w:rPr>
          <w:rFonts w:ascii="Times New Roman" w:hAnsi="Times New Roman" w:eastAsia="Times New Roman" w:cs="Times New Roman"/>
          <w:color w:val="auto"/>
          <w:spacing w:val="0"/>
          <w:position w:val="0"/>
          <w:sz w:val="32"/>
          <w:shd w:val="clear" w:fill="auto"/>
        </w:rPr>
        <w:t>11.83</w:t>
      </w:r>
      <w:r>
        <w:rPr>
          <w:rFonts w:ascii="楷体" w:hAnsi="楷体" w:eastAsia="楷体" w:cs="楷体"/>
          <w:color w:val="auto"/>
          <w:spacing w:val="0"/>
          <w:position w:val="0"/>
          <w:sz w:val="32"/>
          <w:shd w:val="clear" w:fill="auto"/>
        </w:rPr>
        <w:t>亿元，同比增长</w:t>
      </w:r>
      <w:r>
        <w:rPr>
          <w:rFonts w:ascii="Times New Roman" w:hAnsi="Times New Roman" w:eastAsia="Times New Roman" w:cs="Times New Roman"/>
          <w:color w:val="auto"/>
          <w:spacing w:val="0"/>
          <w:position w:val="0"/>
          <w:sz w:val="32"/>
          <w:shd w:val="clear" w:fill="auto"/>
        </w:rPr>
        <w:t>11%</w:t>
      </w:r>
      <w:r>
        <w:rPr>
          <w:rFonts w:ascii="楷体" w:hAnsi="楷体" w:eastAsia="楷体" w:cs="楷体"/>
          <w:color w:val="auto"/>
          <w:spacing w:val="0"/>
          <w:position w:val="0"/>
          <w:sz w:val="32"/>
          <w:shd w:val="clear" w:fill="auto"/>
        </w:rPr>
        <w:t>。预计今年全社会研发投入占</w:t>
      </w:r>
      <w:r>
        <w:rPr>
          <w:rFonts w:ascii="Times New Roman" w:hAnsi="Times New Roman" w:eastAsia="Times New Roman" w:cs="Times New Roman"/>
          <w:color w:val="auto"/>
          <w:spacing w:val="0"/>
          <w:position w:val="0"/>
          <w:sz w:val="32"/>
          <w:shd w:val="clear" w:fill="auto"/>
        </w:rPr>
        <w:t>GDP</w:t>
      </w:r>
      <w:r>
        <w:rPr>
          <w:rFonts w:ascii="楷体" w:hAnsi="楷体" w:eastAsia="楷体" w:cs="楷体"/>
          <w:color w:val="auto"/>
          <w:spacing w:val="0"/>
          <w:position w:val="0"/>
          <w:sz w:val="32"/>
          <w:shd w:val="clear" w:fill="auto"/>
        </w:rPr>
        <w:t>比重超过</w:t>
      </w:r>
      <w:r>
        <w:rPr>
          <w:rFonts w:ascii="Times New Roman" w:hAnsi="Times New Roman" w:eastAsia="Times New Roman" w:cs="Times New Roman"/>
          <w:color w:val="auto"/>
          <w:spacing w:val="0"/>
          <w:position w:val="0"/>
          <w:sz w:val="32"/>
          <w:shd w:val="clear" w:fill="auto"/>
        </w:rPr>
        <w:t>2.0%</w:t>
      </w:r>
      <w:r>
        <w:rPr>
          <w:rFonts w:ascii="楷体" w:hAnsi="楷体" w:eastAsia="楷体" w:cs="楷体"/>
          <w:color w:val="auto"/>
          <w:spacing w:val="0"/>
          <w:position w:val="0"/>
          <w:sz w:val="32"/>
          <w:shd w:val="clear" w:fill="auto"/>
        </w:rPr>
        <w:t>，稳居全省第</w:t>
      </w:r>
      <w:r>
        <w:rPr>
          <w:rFonts w:ascii="Times New Roman" w:hAnsi="Times New Roman" w:eastAsia="Times New Roman" w:cs="Times New Roman"/>
          <w:color w:val="auto"/>
          <w:spacing w:val="0"/>
          <w:position w:val="0"/>
          <w:sz w:val="32"/>
          <w:shd w:val="clear" w:fill="auto"/>
        </w:rPr>
        <w:t>4</w:t>
      </w:r>
      <w:r>
        <w:rPr>
          <w:rFonts w:ascii="楷体" w:hAnsi="楷体" w:eastAsia="楷体" w:cs="楷体"/>
          <w:color w:val="auto"/>
          <w:spacing w:val="0"/>
          <w:position w:val="0"/>
          <w:sz w:val="32"/>
          <w:shd w:val="clear" w:fill="auto"/>
        </w:rPr>
        <w:t>位。财政科技支出优先保障</w:t>
      </w:r>
      <w:r>
        <w:rPr>
          <w:rFonts w:ascii="Times New Roman" w:hAnsi="Times New Roman" w:eastAsia="Times New Roman" w:cs="Times New Roman"/>
          <w:color w:val="auto"/>
          <w:spacing w:val="0"/>
          <w:position w:val="0"/>
          <w:sz w:val="32"/>
          <w:shd w:val="clear" w:fill="auto"/>
        </w:rPr>
        <w:t>,</w:t>
      </w:r>
      <w:r>
        <w:rPr>
          <w:rFonts w:ascii="楷体" w:hAnsi="楷体" w:eastAsia="楷体" w:cs="楷体"/>
          <w:color w:val="auto"/>
          <w:spacing w:val="0"/>
          <w:position w:val="0"/>
          <w:sz w:val="32"/>
          <w:shd w:val="clear" w:fill="auto"/>
        </w:rPr>
        <w:t>对</w:t>
      </w:r>
      <w:r>
        <w:rPr>
          <w:rFonts w:ascii="Times New Roman" w:hAnsi="Times New Roman" w:eastAsia="Times New Roman" w:cs="Times New Roman"/>
          <w:color w:val="auto"/>
          <w:spacing w:val="0"/>
          <w:position w:val="0"/>
          <w:sz w:val="32"/>
          <w:shd w:val="clear" w:fill="auto"/>
        </w:rPr>
        <w:t>2019</w:t>
      </w:r>
      <w:r>
        <w:rPr>
          <w:rFonts w:ascii="楷体" w:hAnsi="楷体" w:eastAsia="楷体" w:cs="楷体"/>
          <w:color w:val="auto"/>
          <w:spacing w:val="0"/>
          <w:position w:val="0"/>
          <w:sz w:val="32"/>
          <w:shd w:val="clear" w:fill="auto"/>
        </w:rPr>
        <w:t>年新认定的</w:t>
      </w:r>
      <w:r>
        <w:rPr>
          <w:rFonts w:ascii="Times New Roman" w:hAnsi="Times New Roman" w:eastAsia="Times New Roman" w:cs="Times New Roman"/>
          <w:color w:val="auto"/>
          <w:spacing w:val="0"/>
          <w:position w:val="0"/>
          <w:sz w:val="32"/>
          <w:shd w:val="clear" w:fill="auto"/>
        </w:rPr>
        <w:t>74</w:t>
      </w:r>
      <w:r>
        <w:rPr>
          <w:rFonts w:ascii="楷体" w:hAnsi="楷体" w:eastAsia="楷体" w:cs="楷体"/>
          <w:color w:val="auto"/>
          <w:spacing w:val="0"/>
          <w:position w:val="0"/>
          <w:sz w:val="32"/>
          <w:shd w:val="clear" w:fill="auto"/>
        </w:rPr>
        <w:t>家高新技术企业、全市研发投入强度前</w:t>
      </w:r>
      <w:r>
        <w:rPr>
          <w:rFonts w:ascii="Times New Roman" w:hAnsi="Times New Roman" w:eastAsia="Times New Roman" w:cs="Times New Roman"/>
          <w:color w:val="auto"/>
          <w:spacing w:val="0"/>
          <w:position w:val="0"/>
          <w:sz w:val="32"/>
          <w:shd w:val="clear" w:fill="auto"/>
        </w:rPr>
        <w:t>5</w:t>
      </w:r>
      <w:r>
        <w:rPr>
          <w:rFonts w:ascii="楷体" w:hAnsi="楷体" w:eastAsia="楷体" w:cs="楷体"/>
          <w:color w:val="auto"/>
          <w:spacing w:val="0"/>
          <w:position w:val="0"/>
          <w:sz w:val="32"/>
          <w:shd w:val="clear" w:fill="auto"/>
        </w:rPr>
        <w:t>名的企业落实一次性奖补</w:t>
      </w:r>
      <w:r>
        <w:rPr>
          <w:rFonts w:ascii="Times New Roman" w:hAnsi="Times New Roman" w:eastAsia="Times New Roman" w:cs="Times New Roman"/>
          <w:color w:val="auto"/>
          <w:spacing w:val="0"/>
          <w:position w:val="0"/>
          <w:sz w:val="32"/>
          <w:shd w:val="clear" w:fill="auto"/>
        </w:rPr>
        <w:t>763</w:t>
      </w:r>
      <w:r>
        <w:rPr>
          <w:rFonts w:ascii="楷体" w:hAnsi="楷体" w:eastAsia="楷体" w:cs="楷体"/>
          <w:color w:val="auto"/>
          <w:spacing w:val="0"/>
          <w:position w:val="0"/>
          <w:sz w:val="32"/>
          <w:shd w:val="clear" w:fill="auto"/>
        </w:rPr>
        <w:t>万元。</w:t>
      </w:r>
    </w:p>
    <w:p>
      <w:pPr>
        <w:spacing w:before="0" w:after="0" w:line="600" w:lineRule="auto"/>
        <w:ind w:left="0" w:right="0" w:firstLine="645"/>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2.</w:t>
      </w:r>
      <w:r>
        <w:rPr>
          <w:rFonts w:ascii="楷体" w:hAnsi="楷体" w:eastAsia="楷体" w:cs="楷体"/>
          <w:color w:val="auto"/>
          <w:spacing w:val="0"/>
          <w:position w:val="0"/>
          <w:sz w:val="32"/>
          <w:shd w:val="clear" w:fill="auto"/>
        </w:rPr>
        <w:t>科技创新产出持续向好。</w:t>
      </w:r>
      <w:r>
        <w:rPr>
          <w:rFonts w:ascii="楷体" w:hAnsi="楷体" w:eastAsia="楷体" w:cs="楷体"/>
          <w:b/>
          <w:color w:val="auto"/>
          <w:spacing w:val="0"/>
          <w:position w:val="0"/>
          <w:sz w:val="32"/>
          <w:shd w:val="clear" w:fill="auto"/>
        </w:rPr>
        <w:t>高新技术产业逐步壮大。</w:t>
      </w:r>
      <w:r>
        <w:rPr>
          <w:rFonts w:ascii="楷体" w:hAnsi="楷体" w:eastAsia="楷体" w:cs="楷体"/>
          <w:color w:val="auto"/>
          <w:spacing w:val="0"/>
          <w:position w:val="0"/>
          <w:sz w:val="32"/>
          <w:shd w:val="clear" w:fill="auto"/>
        </w:rPr>
        <w:t>积极应对新冠肺炎疫情，千方百计帮助企业复工复产，高新技术企业数量逆势增长，全市高企总数达到</w:t>
      </w:r>
      <w:r>
        <w:rPr>
          <w:rFonts w:ascii="Times New Roman" w:hAnsi="Times New Roman" w:eastAsia="Times New Roman" w:cs="Times New Roman"/>
          <w:color w:val="auto"/>
          <w:spacing w:val="0"/>
          <w:position w:val="0"/>
          <w:sz w:val="32"/>
          <w:shd w:val="clear" w:fill="auto"/>
        </w:rPr>
        <w:t>312</w:t>
      </w:r>
      <w:r>
        <w:rPr>
          <w:rFonts w:ascii="楷体" w:hAnsi="楷体" w:eastAsia="楷体" w:cs="楷体"/>
          <w:color w:val="auto"/>
          <w:spacing w:val="0"/>
          <w:position w:val="0"/>
          <w:sz w:val="32"/>
          <w:shd w:val="clear" w:fill="auto"/>
        </w:rPr>
        <w:t>家，较上年增长</w:t>
      </w:r>
      <w:r>
        <w:rPr>
          <w:rFonts w:ascii="Times New Roman" w:hAnsi="Times New Roman" w:eastAsia="Times New Roman" w:cs="Times New Roman"/>
          <w:color w:val="auto"/>
          <w:spacing w:val="0"/>
          <w:position w:val="0"/>
          <w:sz w:val="32"/>
          <w:shd w:val="clear" w:fill="auto"/>
        </w:rPr>
        <w:t>38%</w:t>
      </w:r>
      <w:r>
        <w:rPr>
          <w:rFonts w:ascii="楷体" w:hAnsi="楷体" w:eastAsia="楷体" w:cs="楷体"/>
          <w:color w:val="auto"/>
          <w:spacing w:val="0"/>
          <w:position w:val="0"/>
          <w:sz w:val="32"/>
          <w:shd w:val="clear" w:fill="auto"/>
        </w:rPr>
        <w:t>；完成科技型中小企业入库登记</w:t>
      </w:r>
      <w:r>
        <w:rPr>
          <w:rFonts w:ascii="Times New Roman" w:hAnsi="Times New Roman" w:eastAsia="Times New Roman" w:cs="Times New Roman"/>
          <w:color w:val="auto"/>
          <w:spacing w:val="0"/>
          <w:position w:val="0"/>
          <w:sz w:val="32"/>
          <w:shd w:val="clear" w:fill="auto"/>
        </w:rPr>
        <w:t>322</w:t>
      </w:r>
      <w:r>
        <w:rPr>
          <w:rFonts w:ascii="楷体" w:hAnsi="楷体" w:eastAsia="楷体" w:cs="楷体"/>
          <w:color w:val="auto"/>
          <w:spacing w:val="0"/>
          <w:position w:val="0"/>
          <w:sz w:val="32"/>
          <w:shd w:val="clear" w:fill="auto"/>
        </w:rPr>
        <w:t>家，同比增长</w:t>
      </w:r>
      <w:r>
        <w:rPr>
          <w:rFonts w:ascii="Times New Roman" w:hAnsi="Times New Roman" w:eastAsia="Times New Roman" w:cs="Times New Roman"/>
          <w:color w:val="auto"/>
          <w:spacing w:val="0"/>
          <w:position w:val="0"/>
          <w:sz w:val="32"/>
          <w:shd w:val="clear" w:fill="auto"/>
        </w:rPr>
        <w:t>63.5%</w:t>
      </w:r>
      <w:r>
        <w:rPr>
          <w:rFonts w:ascii="楷体" w:hAnsi="楷体" w:eastAsia="楷体" w:cs="楷体"/>
          <w:color w:val="auto"/>
          <w:spacing w:val="0"/>
          <w:position w:val="0"/>
          <w:sz w:val="32"/>
          <w:shd w:val="clear" w:fill="auto"/>
        </w:rPr>
        <w:t>。高新技术产业增加值占</w:t>
      </w:r>
      <w:r>
        <w:rPr>
          <w:rFonts w:ascii="Times New Roman" w:hAnsi="Times New Roman" w:eastAsia="Times New Roman" w:cs="Times New Roman"/>
          <w:color w:val="auto"/>
          <w:spacing w:val="0"/>
          <w:position w:val="0"/>
          <w:sz w:val="32"/>
          <w:shd w:val="clear" w:fill="auto"/>
        </w:rPr>
        <w:t>GDP</w:t>
      </w:r>
      <w:r>
        <w:rPr>
          <w:rFonts w:ascii="楷体" w:hAnsi="楷体" w:eastAsia="楷体" w:cs="楷体"/>
          <w:color w:val="auto"/>
          <w:spacing w:val="0"/>
          <w:position w:val="0"/>
          <w:sz w:val="32"/>
          <w:shd w:val="clear" w:fill="auto"/>
        </w:rPr>
        <w:t>比重达</w:t>
      </w:r>
      <w:r>
        <w:rPr>
          <w:rFonts w:ascii="Times New Roman" w:hAnsi="Times New Roman" w:eastAsia="Times New Roman" w:cs="Times New Roman"/>
          <w:color w:val="auto"/>
          <w:spacing w:val="0"/>
          <w:position w:val="0"/>
          <w:sz w:val="32"/>
          <w:shd w:val="clear" w:fill="auto"/>
        </w:rPr>
        <w:t>23.15%</w:t>
      </w:r>
      <w:r>
        <w:rPr>
          <w:rFonts w:ascii="楷体" w:hAnsi="楷体" w:eastAsia="楷体" w:cs="楷体"/>
          <w:color w:val="auto"/>
          <w:spacing w:val="0"/>
          <w:position w:val="0"/>
          <w:sz w:val="32"/>
          <w:shd w:val="clear" w:fill="auto"/>
        </w:rPr>
        <w:t>，较上年增长</w:t>
      </w:r>
      <w:r>
        <w:rPr>
          <w:rFonts w:ascii="Times New Roman" w:hAnsi="Times New Roman" w:eastAsia="Times New Roman" w:cs="Times New Roman"/>
          <w:color w:val="auto"/>
          <w:spacing w:val="0"/>
          <w:position w:val="0"/>
          <w:sz w:val="32"/>
          <w:shd w:val="clear" w:fill="auto"/>
        </w:rPr>
        <w:t>1.07</w:t>
      </w:r>
      <w:r>
        <w:rPr>
          <w:rFonts w:ascii="楷体" w:hAnsi="楷体" w:eastAsia="楷体" w:cs="楷体"/>
          <w:color w:val="auto"/>
          <w:spacing w:val="0"/>
          <w:position w:val="0"/>
          <w:sz w:val="32"/>
          <w:shd w:val="clear" w:fill="auto"/>
        </w:rPr>
        <w:t>个百分点。</w:t>
      </w:r>
      <w:r>
        <w:rPr>
          <w:rFonts w:ascii="楷体" w:hAnsi="楷体" w:eastAsia="楷体" w:cs="楷体"/>
          <w:b/>
          <w:color w:val="auto"/>
          <w:spacing w:val="0"/>
          <w:position w:val="0"/>
          <w:sz w:val="32"/>
          <w:shd w:val="clear" w:fill="auto"/>
        </w:rPr>
        <w:t>企业创新能力不断提升。</w:t>
      </w:r>
      <w:r>
        <w:rPr>
          <w:rFonts w:ascii="楷体" w:hAnsi="楷体" w:eastAsia="楷体" w:cs="楷体"/>
          <w:color w:val="auto"/>
          <w:spacing w:val="0"/>
          <w:position w:val="0"/>
          <w:sz w:val="32"/>
          <w:shd w:val="clear" w:fill="auto"/>
        </w:rPr>
        <w:t>企业依托项目破解了大尺寸硅片高线速低损耗切割、高速铁路用车钩铸件等技术瓶颈，填补了聚烯烃创新产品等国内空白。金博在科创板上市，全市上市企业达</w:t>
      </w:r>
      <w:r>
        <w:rPr>
          <w:rFonts w:ascii="Times New Roman" w:hAnsi="Times New Roman" w:eastAsia="Times New Roman" w:cs="Times New Roman"/>
          <w:color w:val="auto"/>
          <w:spacing w:val="0"/>
          <w:position w:val="0"/>
          <w:sz w:val="32"/>
          <w:shd w:val="clear" w:fill="auto"/>
        </w:rPr>
        <w:t>7</w:t>
      </w:r>
      <w:r>
        <w:rPr>
          <w:rFonts w:ascii="楷体" w:hAnsi="楷体" w:eastAsia="楷体" w:cs="楷体"/>
          <w:color w:val="auto"/>
          <w:spacing w:val="0"/>
          <w:position w:val="0"/>
          <w:sz w:val="32"/>
          <w:shd w:val="clear" w:fill="auto"/>
        </w:rPr>
        <w:t>家、在全省排名第四位。艾华集团获第六届省长质量奖，华翔翔能获国家技术创新示范企业认定，省创新创业大赛企业获奖数量排名全省第三位。全市获省科学技术奖</w:t>
      </w:r>
      <w:r>
        <w:rPr>
          <w:rFonts w:ascii="Times New Roman" w:hAnsi="Times New Roman" w:eastAsia="Times New Roman" w:cs="Times New Roman"/>
          <w:color w:val="auto"/>
          <w:spacing w:val="0"/>
          <w:position w:val="0"/>
          <w:sz w:val="32"/>
          <w:shd w:val="clear" w:fill="auto"/>
        </w:rPr>
        <w:t>6</w:t>
      </w:r>
      <w:r>
        <w:rPr>
          <w:rFonts w:ascii="楷体" w:hAnsi="楷体" w:eastAsia="楷体" w:cs="楷体"/>
          <w:color w:val="auto"/>
          <w:spacing w:val="0"/>
          <w:position w:val="0"/>
          <w:sz w:val="32"/>
          <w:shd w:val="clear" w:fill="auto"/>
        </w:rPr>
        <w:t>项。</w:t>
      </w:r>
      <w:r>
        <w:rPr>
          <w:rFonts w:ascii="楷体" w:hAnsi="楷体" w:eastAsia="楷体" w:cs="楷体"/>
          <w:b/>
          <w:color w:val="auto"/>
          <w:spacing w:val="0"/>
          <w:position w:val="0"/>
          <w:sz w:val="32"/>
          <w:shd w:val="clear" w:fill="auto"/>
        </w:rPr>
        <w:t>技术市场更加活跃。</w:t>
      </w:r>
      <w:r>
        <w:rPr>
          <w:rFonts w:ascii="楷体" w:hAnsi="楷体" w:eastAsia="楷体" w:cs="楷体"/>
          <w:color w:val="auto"/>
          <w:spacing w:val="0"/>
          <w:position w:val="0"/>
          <w:sz w:val="32"/>
          <w:shd w:val="clear" w:fill="auto"/>
        </w:rPr>
        <w:t>完成技术合同登记</w:t>
      </w:r>
      <w:r>
        <w:rPr>
          <w:rFonts w:ascii="Times New Roman" w:hAnsi="Times New Roman" w:eastAsia="Times New Roman" w:cs="Times New Roman"/>
          <w:color w:val="auto"/>
          <w:spacing w:val="0"/>
          <w:position w:val="0"/>
          <w:sz w:val="32"/>
          <w:shd w:val="clear" w:fill="auto"/>
        </w:rPr>
        <w:t>249</w:t>
      </w:r>
      <w:r>
        <w:rPr>
          <w:rFonts w:ascii="楷体" w:hAnsi="楷体" w:eastAsia="楷体" w:cs="楷体"/>
          <w:color w:val="auto"/>
          <w:spacing w:val="0"/>
          <w:position w:val="0"/>
          <w:sz w:val="32"/>
          <w:shd w:val="clear" w:fill="auto"/>
        </w:rPr>
        <w:t>项，完成登记额</w:t>
      </w:r>
      <w:r>
        <w:rPr>
          <w:rFonts w:ascii="Times New Roman" w:hAnsi="Times New Roman" w:eastAsia="Times New Roman" w:cs="Times New Roman"/>
          <w:color w:val="auto"/>
          <w:spacing w:val="0"/>
          <w:position w:val="0"/>
          <w:sz w:val="32"/>
          <w:shd w:val="clear" w:fill="auto"/>
        </w:rPr>
        <w:t>11.41</w:t>
      </w:r>
      <w:r>
        <w:rPr>
          <w:rFonts w:ascii="楷体" w:hAnsi="楷体" w:eastAsia="楷体" w:cs="楷体"/>
          <w:color w:val="auto"/>
          <w:spacing w:val="0"/>
          <w:position w:val="0"/>
          <w:sz w:val="32"/>
          <w:shd w:val="clear" w:fill="auto"/>
        </w:rPr>
        <w:t>亿元、同比增长近</w:t>
      </w:r>
      <w:r>
        <w:rPr>
          <w:rFonts w:ascii="Times New Roman" w:hAnsi="Times New Roman" w:eastAsia="Times New Roman" w:cs="Times New Roman"/>
          <w:color w:val="auto"/>
          <w:spacing w:val="0"/>
          <w:position w:val="0"/>
          <w:sz w:val="32"/>
          <w:shd w:val="clear" w:fill="auto"/>
        </w:rPr>
        <w:t>50%</w:t>
      </w:r>
      <w:r>
        <w:rPr>
          <w:rFonts w:ascii="楷体" w:hAnsi="楷体" w:eastAsia="楷体" w:cs="楷体"/>
          <w:color w:val="auto"/>
          <w:spacing w:val="0"/>
          <w:position w:val="0"/>
          <w:sz w:val="32"/>
          <w:shd w:val="clear" w:fill="auto"/>
        </w:rPr>
        <w:t>。</w:t>
      </w:r>
    </w:p>
    <w:p>
      <w:pPr>
        <w:spacing w:before="0" w:after="0" w:line="600" w:lineRule="auto"/>
        <w:ind w:left="0" w:right="0" w:firstLine="645"/>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3.</w:t>
      </w:r>
      <w:r>
        <w:rPr>
          <w:rFonts w:ascii="楷体" w:hAnsi="楷体" w:eastAsia="楷体" w:cs="楷体"/>
          <w:color w:val="auto"/>
          <w:spacing w:val="0"/>
          <w:position w:val="0"/>
          <w:sz w:val="32"/>
          <w:shd w:val="clear" w:fill="auto"/>
        </w:rPr>
        <w:t>创新环境建设成效显著。</w:t>
      </w:r>
      <w:r>
        <w:rPr>
          <w:rFonts w:ascii="楷体" w:hAnsi="楷体" w:eastAsia="楷体" w:cs="楷体"/>
          <w:b/>
          <w:color w:val="auto"/>
          <w:spacing w:val="0"/>
          <w:position w:val="0"/>
          <w:sz w:val="32"/>
          <w:shd w:val="clear" w:fill="auto"/>
        </w:rPr>
        <w:t>强化组织领导。</w:t>
      </w:r>
      <w:r>
        <w:rPr>
          <w:rFonts w:ascii="楷体" w:hAnsi="楷体" w:eastAsia="楷体" w:cs="楷体"/>
          <w:color w:val="auto"/>
          <w:spacing w:val="0"/>
          <w:position w:val="0"/>
          <w:sz w:val="32"/>
          <w:shd w:val="clear" w:fill="auto"/>
        </w:rPr>
        <w:t>促成市委书记、市政府分管副市长到省科技厅对接工作；召开全市科技创新大会，再掀创新热潮；率先在二类地区成立市科技领导小组，形成“大科技”格局；设立各区县（市）科技管理部门工作奖励，凝聚奋进力量。</w:t>
      </w:r>
      <w:r>
        <w:rPr>
          <w:rFonts w:ascii="楷体" w:hAnsi="楷体" w:eastAsia="楷体" w:cs="楷体"/>
          <w:b/>
          <w:color w:val="auto"/>
          <w:spacing w:val="0"/>
          <w:position w:val="0"/>
          <w:sz w:val="32"/>
          <w:shd w:val="clear" w:fill="auto"/>
        </w:rPr>
        <w:t>加快自主创新。</w:t>
      </w:r>
      <w:r>
        <w:rPr>
          <w:rFonts w:ascii="楷体" w:hAnsi="楷体" w:eastAsia="楷体" w:cs="楷体"/>
          <w:color w:val="auto"/>
          <w:spacing w:val="0"/>
          <w:position w:val="0"/>
          <w:sz w:val="32"/>
          <w:shd w:val="clear" w:fill="auto"/>
        </w:rPr>
        <w:t>新增省级以上创新平台</w:t>
      </w:r>
      <w:r>
        <w:rPr>
          <w:rFonts w:ascii="Times New Roman" w:hAnsi="Times New Roman" w:eastAsia="Times New Roman" w:cs="Times New Roman"/>
          <w:color w:val="auto"/>
          <w:spacing w:val="0"/>
          <w:position w:val="0"/>
          <w:sz w:val="32"/>
          <w:shd w:val="clear" w:fill="auto"/>
        </w:rPr>
        <w:t>11</w:t>
      </w:r>
      <w:r>
        <w:rPr>
          <w:rFonts w:ascii="楷体" w:hAnsi="楷体" w:eastAsia="楷体" w:cs="楷体"/>
          <w:color w:val="auto"/>
          <w:spacing w:val="0"/>
          <w:position w:val="0"/>
          <w:sz w:val="32"/>
          <w:shd w:val="clear" w:fill="auto"/>
        </w:rPr>
        <w:t>家，出台</w:t>
      </w:r>
      <w:r>
        <w:rPr>
          <w:rFonts w:ascii="Times New Roman" w:hAnsi="Times New Roman" w:eastAsia="Times New Roman" w:cs="Times New Roman"/>
          <w:color w:val="auto"/>
          <w:spacing w:val="0"/>
          <w:position w:val="0"/>
          <w:sz w:val="32"/>
          <w:shd w:val="clear" w:fill="auto"/>
        </w:rPr>
        <w:t>7</w:t>
      </w:r>
      <w:r>
        <w:rPr>
          <w:rFonts w:ascii="楷体" w:hAnsi="楷体" w:eastAsia="楷体" w:cs="楷体"/>
          <w:color w:val="auto"/>
          <w:spacing w:val="0"/>
          <w:position w:val="0"/>
          <w:sz w:val="32"/>
          <w:shd w:val="clear" w:fill="auto"/>
        </w:rPr>
        <w:t>类市级创新平台管理办法，推进创新平台建设。成功申报省级以上项目</w:t>
      </w:r>
      <w:r>
        <w:rPr>
          <w:rFonts w:ascii="Times New Roman" w:hAnsi="Times New Roman" w:eastAsia="Times New Roman" w:cs="Times New Roman"/>
          <w:color w:val="auto"/>
          <w:spacing w:val="0"/>
          <w:position w:val="0"/>
          <w:sz w:val="32"/>
          <w:shd w:val="clear" w:fill="auto"/>
        </w:rPr>
        <w:t>79</w:t>
      </w:r>
      <w:r>
        <w:rPr>
          <w:rFonts w:ascii="楷体" w:hAnsi="楷体" w:eastAsia="楷体" w:cs="楷体"/>
          <w:color w:val="auto"/>
          <w:spacing w:val="0"/>
          <w:position w:val="0"/>
          <w:sz w:val="32"/>
          <w:shd w:val="clear" w:fill="auto"/>
        </w:rPr>
        <w:t>个、市级科技计划项目立项</w:t>
      </w:r>
      <w:r>
        <w:rPr>
          <w:rFonts w:ascii="Times New Roman" w:hAnsi="Times New Roman" w:eastAsia="Times New Roman" w:cs="Times New Roman"/>
          <w:color w:val="auto"/>
          <w:spacing w:val="0"/>
          <w:position w:val="0"/>
          <w:sz w:val="32"/>
          <w:shd w:val="clear" w:fill="auto"/>
        </w:rPr>
        <w:t>85</w:t>
      </w:r>
      <w:r>
        <w:rPr>
          <w:rFonts w:ascii="楷体" w:hAnsi="楷体" w:eastAsia="楷体" w:cs="楷体"/>
          <w:color w:val="auto"/>
          <w:spacing w:val="0"/>
          <w:position w:val="0"/>
          <w:sz w:val="32"/>
          <w:shd w:val="clear" w:fill="auto"/>
        </w:rPr>
        <w:t>个；赫山区设立专项产业发展资金和奖励资金，积极推进创新型区建设。</w:t>
      </w:r>
      <w:r>
        <w:rPr>
          <w:rFonts w:ascii="楷体" w:hAnsi="楷体" w:eastAsia="楷体" w:cs="楷体"/>
          <w:b/>
          <w:color w:val="auto"/>
          <w:spacing w:val="0"/>
          <w:position w:val="0"/>
          <w:sz w:val="32"/>
          <w:shd w:val="clear" w:fill="auto"/>
        </w:rPr>
        <w:t>加速成果转化。</w:t>
      </w:r>
      <w:r>
        <w:rPr>
          <w:rFonts w:ascii="楷体" w:hAnsi="楷体" w:eastAsia="楷体" w:cs="楷体"/>
          <w:color w:val="auto"/>
          <w:spacing w:val="0"/>
          <w:position w:val="0"/>
          <w:sz w:val="32"/>
          <w:shd w:val="clear" w:fill="auto"/>
        </w:rPr>
        <w:t>率先在全省二类地区干了四件事：设立市科技成果转化基金，促进科技、金融与产业发展深度融合；设立省自然科学益阳联合基金，首次开放申报立项</w:t>
      </w:r>
      <w:r>
        <w:rPr>
          <w:rFonts w:ascii="Times New Roman" w:hAnsi="Times New Roman" w:eastAsia="Times New Roman" w:cs="Times New Roman"/>
          <w:color w:val="auto"/>
          <w:spacing w:val="0"/>
          <w:position w:val="0"/>
          <w:sz w:val="32"/>
          <w:shd w:val="clear" w:fill="auto"/>
        </w:rPr>
        <w:t>46</w:t>
      </w:r>
      <w:r>
        <w:rPr>
          <w:rFonts w:ascii="楷体" w:hAnsi="楷体" w:eastAsia="楷体" w:cs="楷体"/>
          <w:color w:val="auto"/>
          <w:spacing w:val="0"/>
          <w:position w:val="0"/>
          <w:sz w:val="32"/>
          <w:shd w:val="clear" w:fill="auto"/>
        </w:rPr>
        <w:t>个，开辟产学研合作新渠道；出台《益阳市促进科技成果转化实施细则》，激励政策进一步完善；建设潇湘科技要素大市场分市场，共建技术转移中心</w:t>
      </w:r>
      <w:r>
        <w:rPr>
          <w:rFonts w:ascii="Times New Roman" w:hAnsi="Times New Roman" w:eastAsia="Times New Roman" w:cs="Times New Roman"/>
          <w:color w:val="auto"/>
          <w:spacing w:val="0"/>
          <w:position w:val="0"/>
          <w:sz w:val="32"/>
          <w:shd w:val="clear" w:fill="auto"/>
        </w:rPr>
        <w:t>4</w:t>
      </w:r>
      <w:r>
        <w:rPr>
          <w:rFonts w:ascii="楷体" w:hAnsi="楷体" w:eastAsia="楷体" w:cs="楷体"/>
          <w:color w:val="auto"/>
          <w:spacing w:val="0"/>
          <w:position w:val="0"/>
          <w:sz w:val="32"/>
          <w:shd w:val="clear" w:fill="auto"/>
        </w:rPr>
        <w:t>家，引进中介服务机构</w:t>
      </w:r>
      <w:r>
        <w:rPr>
          <w:rFonts w:ascii="Times New Roman" w:hAnsi="Times New Roman" w:eastAsia="Times New Roman" w:cs="Times New Roman"/>
          <w:color w:val="auto"/>
          <w:spacing w:val="0"/>
          <w:position w:val="0"/>
          <w:sz w:val="32"/>
          <w:shd w:val="clear" w:fill="auto"/>
        </w:rPr>
        <w:t>12</w:t>
      </w:r>
      <w:r>
        <w:rPr>
          <w:rFonts w:ascii="楷体" w:hAnsi="楷体" w:eastAsia="楷体" w:cs="楷体"/>
          <w:color w:val="auto"/>
          <w:spacing w:val="0"/>
          <w:position w:val="0"/>
          <w:sz w:val="32"/>
          <w:shd w:val="clear" w:fill="auto"/>
        </w:rPr>
        <w:t>家，科技服务水平大幅提升。湘潭、常德、岳阳等</w:t>
      </w:r>
      <w:r>
        <w:rPr>
          <w:rFonts w:ascii="Times New Roman" w:hAnsi="Times New Roman" w:eastAsia="Times New Roman" w:cs="Times New Roman"/>
          <w:color w:val="auto"/>
          <w:spacing w:val="0"/>
          <w:position w:val="0"/>
          <w:sz w:val="32"/>
          <w:shd w:val="clear" w:fill="auto"/>
        </w:rPr>
        <w:t>5</w:t>
      </w:r>
      <w:r>
        <w:rPr>
          <w:rFonts w:ascii="楷体" w:hAnsi="楷体" w:eastAsia="楷体" w:cs="楷体"/>
          <w:color w:val="auto"/>
          <w:spacing w:val="0"/>
          <w:position w:val="0"/>
          <w:sz w:val="32"/>
          <w:shd w:val="clear" w:fill="auto"/>
        </w:rPr>
        <w:t>市先后来益学习交流科技成果转化工作</w:t>
      </w:r>
      <w:r>
        <w:rPr>
          <w:rFonts w:ascii="Times New Roman" w:hAnsi="Times New Roman" w:eastAsia="Times New Roman" w:cs="Times New Roman"/>
          <w:color w:val="auto"/>
          <w:spacing w:val="0"/>
          <w:position w:val="0"/>
          <w:sz w:val="32"/>
          <w:shd w:val="clear" w:fill="auto"/>
        </w:rPr>
        <w:t>7</w:t>
      </w:r>
      <w:r>
        <w:rPr>
          <w:rFonts w:ascii="楷体" w:hAnsi="楷体" w:eastAsia="楷体" w:cs="楷体"/>
          <w:color w:val="auto"/>
          <w:spacing w:val="0"/>
          <w:position w:val="0"/>
          <w:sz w:val="32"/>
          <w:shd w:val="clear" w:fill="auto"/>
        </w:rPr>
        <w:t>次。完成成果登记</w:t>
      </w:r>
      <w:r>
        <w:rPr>
          <w:rFonts w:ascii="Times New Roman" w:hAnsi="Times New Roman" w:eastAsia="Times New Roman" w:cs="Times New Roman"/>
          <w:color w:val="auto"/>
          <w:spacing w:val="0"/>
          <w:position w:val="0"/>
          <w:sz w:val="32"/>
          <w:shd w:val="clear" w:fill="auto"/>
        </w:rPr>
        <w:t>68</w:t>
      </w:r>
      <w:r>
        <w:rPr>
          <w:rFonts w:ascii="楷体" w:hAnsi="楷体" w:eastAsia="楷体" w:cs="楷体"/>
          <w:color w:val="auto"/>
          <w:spacing w:val="0"/>
          <w:position w:val="0"/>
          <w:sz w:val="32"/>
          <w:shd w:val="clear" w:fill="auto"/>
        </w:rPr>
        <w:t>项，拟获省科技进步奖</w:t>
      </w:r>
      <w:r>
        <w:rPr>
          <w:rFonts w:ascii="Times New Roman" w:hAnsi="Times New Roman" w:eastAsia="Times New Roman" w:cs="Times New Roman"/>
          <w:color w:val="auto"/>
          <w:spacing w:val="0"/>
          <w:position w:val="0"/>
          <w:sz w:val="32"/>
          <w:shd w:val="clear" w:fill="auto"/>
        </w:rPr>
        <w:t>6</w:t>
      </w:r>
      <w:r>
        <w:rPr>
          <w:rFonts w:ascii="楷体" w:hAnsi="楷体" w:eastAsia="楷体" w:cs="楷体"/>
          <w:color w:val="auto"/>
          <w:spacing w:val="0"/>
          <w:position w:val="0"/>
          <w:sz w:val="32"/>
          <w:shd w:val="clear" w:fill="auto"/>
        </w:rPr>
        <w:t>项。</w:t>
      </w:r>
      <w:r>
        <w:rPr>
          <w:rFonts w:ascii="楷体" w:hAnsi="楷体" w:eastAsia="楷体" w:cs="楷体"/>
          <w:b/>
          <w:color w:val="auto"/>
          <w:spacing w:val="0"/>
          <w:position w:val="0"/>
          <w:sz w:val="32"/>
          <w:shd w:val="clear" w:fill="auto"/>
        </w:rPr>
        <w:t>做强优势产业。</w:t>
      </w:r>
      <w:r>
        <w:rPr>
          <w:rFonts w:ascii="楷体" w:hAnsi="楷体" w:eastAsia="楷体" w:cs="楷体"/>
          <w:color w:val="auto"/>
          <w:spacing w:val="0"/>
          <w:position w:val="0"/>
          <w:sz w:val="32"/>
          <w:shd w:val="clear" w:fill="auto"/>
        </w:rPr>
        <w:t>成功申报国家农业科技园区，新增省级农业科技园区</w:t>
      </w:r>
      <w:r>
        <w:rPr>
          <w:rFonts w:ascii="Times New Roman" w:hAnsi="Times New Roman" w:eastAsia="Times New Roman" w:cs="Times New Roman"/>
          <w:color w:val="auto"/>
          <w:spacing w:val="0"/>
          <w:position w:val="0"/>
          <w:sz w:val="32"/>
          <w:shd w:val="clear" w:fill="auto"/>
        </w:rPr>
        <w:t>1</w:t>
      </w:r>
      <w:r>
        <w:rPr>
          <w:rFonts w:ascii="楷体" w:hAnsi="楷体" w:eastAsia="楷体" w:cs="楷体"/>
          <w:color w:val="auto"/>
          <w:spacing w:val="0"/>
          <w:position w:val="0"/>
          <w:sz w:val="32"/>
          <w:shd w:val="clear" w:fill="auto"/>
        </w:rPr>
        <w:t>家。黑茶院士工作站落户安化，南县稻虾米产业研究院挂牌成立，为特色产业发展注入新动力。以“一县一特一品牌”为目标实现科技专家服务团全覆盖，因地制宜开展技术指导服务，推动产业转型升级。“村播带货”风生水起，为农产品“插上翅膀”，助力乡村振兴。</w:t>
      </w:r>
    </w:p>
    <w:p>
      <w:pPr>
        <w:widowControl w:val="0"/>
        <w:spacing w:before="0" w:after="0" w:line="560" w:lineRule="auto"/>
        <w:ind w:left="0" w:right="0" w:firstLine="640"/>
        <w:jc w:val="both"/>
        <w:rPr>
          <w:rFonts w:ascii="黑体" w:hAnsi="黑体" w:eastAsia="黑体" w:cs="黑体"/>
          <w:color w:val="auto"/>
          <w:spacing w:val="0"/>
          <w:position w:val="0"/>
          <w:sz w:val="32"/>
          <w:shd w:val="clear" w:fill="auto"/>
        </w:rPr>
      </w:pPr>
      <w:r>
        <w:rPr>
          <w:rFonts w:hint="eastAsia" w:ascii="黑体" w:hAnsi="黑体" w:eastAsia="黑体" w:cs="黑体"/>
          <w:color w:val="auto"/>
          <w:spacing w:val="0"/>
          <w:position w:val="0"/>
          <w:sz w:val="32"/>
          <w:shd w:val="clear" w:fill="auto"/>
          <w:lang w:val="en-US" w:eastAsia="zh-CN"/>
        </w:rPr>
        <w:t>六</w:t>
      </w:r>
      <w:r>
        <w:rPr>
          <w:rFonts w:ascii="黑体" w:hAnsi="黑体" w:eastAsia="黑体" w:cs="黑体"/>
          <w:color w:val="auto"/>
          <w:spacing w:val="0"/>
          <w:position w:val="0"/>
          <w:sz w:val="32"/>
          <w:shd w:val="clear" w:fill="auto"/>
        </w:rPr>
        <w:t>、存在的问题及原因分析</w:t>
      </w:r>
    </w:p>
    <w:p>
      <w:pPr>
        <w:tabs>
          <w:tab w:val="left" w:pos="284"/>
        </w:tabs>
        <w:spacing w:before="0" w:after="0" w:line="560" w:lineRule="auto"/>
        <w:ind w:left="0" w:right="0" w:firstLine="634"/>
        <w:jc w:val="both"/>
        <w:rPr>
          <w:rFonts w:ascii="仿宋_GB2312" w:hAnsi="仿宋_GB2312" w:eastAsia="仿宋_GB2312" w:cs="仿宋_GB2312"/>
          <w:color w:val="000000"/>
          <w:spacing w:val="0"/>
          <w:position w:val="0"/>
          <w:sz w:val="32"/>
          <w:shd w:val="clear" w:fill="auto"/>
        </w:rPr>
      </w:pPr>
      <w:r>
        <w:rPr>
          <w:rFonts w:ascii="仿宋_GB2312" w:hAnsi="仿宋_GB2312" w:eastAsia="仿宋_GB2312" w:cs="仿宋_GB2312"/>
          <w:color w:val="000000"/>
          <w:spacing w:val="0"/>
          <w:position w:val="0"/>
          <w:sz w:val="32"/>
          <w:shd w:val="clear" w:fill="auto"/>
        </w:rPr>
        <w:t>1.</w:t>
      </w:r>
      <w:r>
        <w:rPr>
          <w:rFonts w:ascii="黑体" w:hAnsi="黑体" w:eastAsia="黑体" w:cs="黑体"/>
          <w:color w:val="000000"/>
          <w:spacing w:val="0"/>
          <w:position w:val="0"/>
          <w:sz w:val="32"/>
          <w:shd w:val="clear" w:fill="auto"/>
        </w:rPr>
        <w:t>固定资产管理需进一步加强。</w:t>
      </w:r>
      <w:r>
        <w:rPr>
          <w:rFonts w:ascii="黑体" w:hAnsi="黑体" w:eastAsia="黑体" w:cs="黑体"/>
          <w:color w:val="auto"/>
          <w:spacing w:val="0"/>
          <w:position w:val="0"/>
          <w:sz w:val="32"/>
          <w:shd w:val="clear" w:fill="auto"/>
        </w:rPr>
        <w:t>建立健全固定资产管理制度，完善固定资产卡片及台账，进行定期清查，切实做到账、卡、物三相符。</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000000"/>
          <w:spacing w:val="0"/>
          <w:position w:val="0"/>
          <w:sz w:val="32"/>
          <w:shd w:val="clear" w:fill="auto"/>
        </w:rPr>
        <w:t>2.</w:t>
      </w:r>
      <w:r>
        <w:rPr>
          <w:rFonts w:ascii="黑体" w:hAnsi="黑体" w:eastAsia="黑体" w:cs="黑体"/>
          <w:color w:val="000000"/>
          <w:spacing w:val="0"/>
          <w:position w:val="0"/>
          <w:sz w:val="32"/>
          <w:shd w:val="clear" w:fill="auto"/>
        </w:rPr>
        <w:t>需进一步盘活存量资金。</w:t>
      </w:r>
      <w:r>
        <w:rPr>
          <w:rFonts w:ascii="黑体" w:hAnsi="黑体" w:eastAsia="黑体" w:cs="黑体"/>
          <w:color w:val="auto"/>
          <w:spacing w:val="0"/>
          <w:position w:val="0"/>
          <w:sz w:val="32"/>
          <w:shd w:val="clear" w:fill="auto"/>
        </w:rPr>
        <w:t>年底关账日期逐年提前，年底到位的资金难以及时列支到位，从而造成办理年终决算时，结转结余金额难以控制。</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Calibri" w:hAnsi="Calibri" w:eastAsia="Calibri" w:cs="Calibri"/>
          <w:color w:val="383838"/>
          <w:spacing w:val="0"/>
          <w:position w:val="0"/>
          <w:sz w:val="32"/>
          <w:shd w:val="clear" w:fill="auto"/>
        </w:rPr>
        <w:t>3.</w:t>
      </w:r>
      <w:r>
        <w:rPr>
          <w:rFonts w:ascii="黑体" w:hAnsi="黑体" w:eastAsia="黑体" w:cs="黑体"/>
          <w:color w:val="383838"/>
          <w:spacing w:val="0"/>
          <w:position w:val="0"/>
          <w:sz w:val="32"/>
          <w:shd w:val="clear" w:fill="auto"/>
        </w:rPr>
        <w:t>基本支出经费保障水平偏低。综合近几年我局批复预算看，预算执行基本围绕保人员经费、保正常运转进行。从决算情况看基本支出比重比较大。特别是实行社会养老保险制度改革后，因养老、医疗缴费基数与财政预算基数的不一致，导致在社会保障经费的实际支出与预算数相差距离越来越大，基本保障面临巨大压力。</w:t>
      </w:r>
    </w:p>
    <w:p>
      <w:pPr>
        <w:widowControl w:val="0"/>
        <w:spacing w:before="0" w:after="0" w:line="600" w:lineRule="auto"/>
        <w:ind w:left="0" w:right="0" w:firstLine="640"/>
        <w:jc w:val="both"/>
        <w:rPr>
          <w:rFonts w:ascii="黑体" w:hAnsi="黑体" w:eastAsia="黑体" w:cs="黑体"/>
          <w:color w:val="auto"/>
          <w:spacing w:val="0"/>
          <w:position w:val="0"/>
          <w:sz w:val="32"/>
          <w:shd w:val="clear" w:fill="auto"/>
        </w:rPr>
      </w:pPr>
      <w:r>
        <w:rPr>
          <w:rFonts w:hint="eastAsia" w:ascii="黑体" w:hAnsi="黑体" w:eastAsia="黑体" w:cs="黑体"/>
          <w:color w:val="auto"/>
          <w:spacing w:val="0"/>
          <w:position w:val="0"/>
          <w:sz w:val="32"/>
          <w:shd w:val="clear" w:fill="auto"/>
          <w:lang w:val="en-US" w:eastAsia="zh-CN"/>
        </w:rPr>
        <w:t>七</w:t>
      </w:r>
      <w:r>
        <w:rPr>
          <w:rFonts w:ascii="黑体" w:hAnsi="黑体" w:eastAsia="黑体" w:cs="黑体"/>
          <w:color w:val="auto"/>
          <w:spacing w:val="0"/>
          <w:position w:val="0"/>
          <w:sz w:val="32"/>
          <w:shd w:val="clear" w:fill="auto"/>
        </w:rPr>
        <w:t>、下一步改进措施</w:t>
      </w:r>
    </w:p>
    <w:p>
      <w:pPr>
        <w:spacing w:before="0" w:after="0" w:line="560" w:lineRule="auto"/>
        <w:ind w:left="0" w:right="0" w:firstLine="643"/>
        <w:jc w:val="both"/>
        <w:rPr>
          <w:rFonts w:ascii="仿宋_GB2312" w:hAnsi="仿宋_GB2312" w:eastAsia="仿宋_GB2312" w:cs="仿宋_GB2312"/>
          <w:color w:val="383838"/>
          <w:spacing w:val="0"/>
          <w:position w:val="0"/>
          <w:sz w:val="32"/>
          <w:shd w:val="clear" w:fill="FFFFFF"/>
        </w:rPr>
      </w:pPr>
      <w:r>
        <w:rPr>
          <w:rFonts w:ascii="仿宋_GB2312" w:hAnsi="仿宋_GB2312" w:eastAsia="仿宋_GB2312" w:cs="仿宋_GB2312"/>
          <w:color w:val="383838"/>
          <w:spacing w:val="0"/>
          <w:position w:val="0"/>
          <w:sz w:val="32"/>
          <w:shd w:val="clear" w:fill="FFFFFF"/>
        </w:rPr>
        <w:t>1.</w:t>
      </w:r>
      <w:r>
        <w:rPr>
          <w:rFonts w:ascii="宋体" w:hAnsi="宋体" w:eastAsia="宋体" w:cs="宋体"/>
          <w:color w:val="383838"/>
          <w:spacing w:val="0"/>
          <w:position w:val="0"/>
          <w:sz w:val="32"/>
          <w:shd w:val="clear" w:fill="FFFFFF"/>
        </w:rPr>
        <w:t>科学编制预算，严格执行预算。加强预算编制的前瞻性，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pPr>
        <w:spacing w:before="0" w:after="0" w:line="560" w:lineRule="auto"/>
        <w:ind w:left="0" w:right="0" w:firstLine="643"/>
        <w:jc w:val="both"/>
        <w:rPr>
          <w:rFonts w:ascii="仿宋_GB2312" w:hAnsi="仿宋_GB2312" w:eastAsia="仿宋_GB2312" w:cs="仿宋_GB2312"/>
          <w:color w:val="383838"/>
          <w:spacing w:val="0"/>
          <w:position w:val="0"/>
          <w:sz w:val="32"/>
          <w:shd w:val="clear" w:fill="FFFFFF"/>
        </w:rPr>
      </w:pPr>
      <w:r>
        <w:rPr>
          <w:rFonts w:ascii="仿宋_GB2312" w:hAnsi="仿宋_GB2312" w:eastAsia="仿宋_GB2312" w:cs="仿宋_GB2312"/>
          <w:color w:val="383838"/>
          <w:spacing w:val="0"/>
          <w:position w:val="0"/>
          <w:sz w:val="32"/>
          <w:shd w:val="clear" w:fill="FFFFFF"/>
        </w:rPr>
        <w:t>2.</w:t>
      </w:r>
      <w:r>
        <w:rPr>
          <w:rFonts w:ascii="宋体" w:hAnsi="宋体" w:eastAsia="宋体" w:cs="宋体"/>
          <w:color w:val="383838"/>
          <w:spacing w:val="0"/>
          <w:position w:val="0"/>
          <w:sz w:val="32"/>
          <w:shd w:val="clear" w:fill="FFFFFF"/>
        </w:rPr>
        <w:t>合理执行预算，确保效益最大化。增强行政成本意识，努力提高执行力，超前谋划，按时保质完成各项工作任务。</w:t>
      </w:r>
    </w:p>
    <w:p>
      <w:pPr>
        <w:spacing w:before="0" w:after="0" w:line="560" w:lineRule="auto"/>
        <w:ind w:left="0" w:right="0" w:firstLine="643"/>
        <w:jc w:val="both"/>
        <w:rPr>
          <w:rFonts w:ascii="仿宋_GB2312" w:hAnsi="仿宋_GB2312" w:eastAsia="仿宋_GB2312" w:cs="仿宋_GB2312"/>
          <w:color w:val="383838"/>
          <w:spacing w:val="0"/>
          <w:position w:val="0"/>
          <w:sz w:val="32"/>
          <w:shd w:val="clear" w:fill="FFFFFF"/>
        </w:rPr>
      </w:pPr>
      <w:r>
        <w:rPr>
          <w:rFonts w:ascii="仿宋_GB2312" w:hAnsi="仿宋_GB2312" w:eastAsia="仿宋_GB2312" w:cs="仿宋_GB2312"/>
          <w:color w:val="383838"/>
          <w:spacing w:val="0"/>
          <w:position w:val="0"/>
          <w:sz w:val="32"/>
          <w:shd w:val="clear" w:fill="FFFFFF"/>
        </w:rPr>
        <w:t>3.</w:t>
      </w:r>
      <w:r>
        <w:rPr>
          <w:rFonts w:ascii="宋体" w:hAnsi="宋体" w:eastAsia="宋体" w:cs="宋体"/>
          <w:color w:val="383838"/>
          <w:spacing w:val="0"/>
          <w:position w:val="0"/>
          <w:sz w:val="32"/>
          <w:shd w:val="clear" w:fill="FFFFFF"/>
        </w:rPr>
        <w:t>完善管理制度，进一步加强资产管理。进一步完善财务制度，公务费用支出实行计划管理，规范报批手续，严格实行“一支笔”审批和财务公开。严格按照《固定资产管理办法》的规定加强固定资产管理，及时登记、更新台账，年终对各类实物资产进行全面盘点，确保帐帐、帐实相符。</w:t>
      </w:r>
    </w:p>
    <w:p>
      <w:pPr>
        <w:spacing w:before="0" w:after="0" w:line="560" w:lineRule="auto"/>
        <w:ind w:left="0" w:right="0" w:firstLine="643"/>
        <w:jc w:val="both"/>
        <w:rPr>
          <w:rFonts w:ascii="仿宋_GB2312" w:hAnsi="仿宋_GB2312" w:eastAsia="仿宋_GB2312" w:cs="仿宋_GB2312"/>
          <w:color w:val="383838"/>
          <w:spacing w:val="0"/>
          <w:position w:val="0"/>
          <w:sz w:val="24"/>
          <w:shd w:val="clear" w:fill="FFFFFF"/>
        </w:rPr>
      </w:pPr>
      <w:r>
        <w:rPr>
          <w:rFonts w:ascii="仿宋_GB2312" w:hAnsi="仿宋_GB2312" w:eastAsia="仿宋_GB2312" w:cs="仿宋_GB2312"/>
          <w:color w:val="383838"/>
          <w:spacing w:val="0"/>
          <w:position w:val="0"/>
          <w:sz w:val="32"/>
          <w:shd w:val="clear" w:fill="FFFFFF"/>
        </w:rPr>
        <w:t>4.</w:t>
      </w:r>
      <w:r>
        <w:rPr>
          <w:rFonts w:ascii="宋体" w:hAnsi="宋体" w:eastAsia="宋体" w:cs="宋体"/>
          <w:color w:val="383838"/>
          <w:spacing w:val="0"/>
          <w:position w:val="0"/>
          <w:sz w:val="32"/>
          <w:shd w:val="clear" w:fill="FFFFFF"/>
        </w:rPr>
        <w:t>增强节约意识。在全局上下积极营造勤俭节约的良好氛围，努力建设节约型机关单位。</w:t>
      </w:r>
      <w:r>
        <w:rPr>
          <w:rFonts w:ascii="仿宋_GB2312" w:hAnsi="仿宋_GB2312" w:eastAsia="仿宋_GB2312" w:cs="仿宋_GB2312"/>
          <w:color w:val="383838"/>
          <w:spacing w:val="0"/>
          <w:position w:val="0"/>
          <w:sz w:val="32"/>
          <w:shd w:val="clear" w:fill="FFFFFF"/>
        </w:rPr>
        <w:t xml:space="preserve"> </w:t>
      </w:r>
    </w:p>
    <w:p>
      <w:pPr>
        <w:widowControl w:val="0"/>
        <w:spacing w:before="0" w:after="0" w:line="600" w:lineRule="auto"/>
        <w:ind w:left="0" w:right="0" w:firstLine="640"/>
        <w:jc w:val="both"/>
        <w:rPr>
          <w:rFonts w:ascii="黑体" w:hAnsi="黑体" w:eastAsia="黑体" w:cs="黑体"/>
          <w:color w:val="auto"/>
          <w:spacing w:val="0"/>
          <w:position w:val="0"/>
          <w:sz w:val="32"/>
          <w:shd w:val="clear" w:fill="auto"/>
        </w:rPr>
      </w:pPr>
      <w:r>
        <w:rPr>
          <w:rFonts w:hint="eastAsia" w:ascii="黑体" w:hAnsi="黑体" w:eastAsia="黑体" w:cs="黑体"/>
          <w:color w:val="auto"/>
          <w:spacing w:val="0"/>
          <w:position w:val="0"/>
          <w:sz w:val="32"/>
          <w:shd w:val="clear" w:fill="auto"/>
          <w:lang w:val="en-US" w:eastAsia="zh-CN"/>
        </w:rPr>
        <w:t>八</w:t>
      </w:r>
      <w:r>
        <w:rPr>
          <w:rFonts w:ascii="黑体" w:hAnsi="黑体" w:eastAsia="黑体" w:cs="黑体"/>
          <w:color w:val="auto"/>
          <w:spacing w:val="0"/>
          <w:position w:val="0"/>
          <w:sz w:val="32"/>
          <w:shd w:val="clear" w:fill="auto"/>
        </w:rPr>
        <w:t>、部门整体支出绩效自评结果拟应用和公开情况</w:t>
      </w:r>
    </w:p>
    <w:p>
      <w:pPr>
        <w:widowControl w:val="0"/>
        <w:spacing w:before="0" w:after="0" w:line="600" w:lineRule="auto"/>
        <w:ind w:left="0" w:right="0" w:firstLine="640"/>
        <w:jc w:val="left"/>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其他需要说明的情况无</w:t>
      </w:r>
    </w:p>
    <w:p>
      <w:pPr>
        <w:widowControl w:val="0"/>
        <w:spacing w:before="0" w:after="0" w:line="400" w:lineRule="auto"/>
        <w:ind w:left="-134" w:right="0" w:hanging="295"/>
        <w:jc w:val="left"/>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color w:val="auto"/>
          <w:spacing w:val="0"/>
          <w:position w:val="0"/>
          <w:sz w:val="22"/>
          <w:shd w:val="clear" w:fill="auto"/>
        </w:rPr>
        <w:t xml:space="preserve"> </w:t>
      </w:r>
    </w:p>
    <w:p>
      <w:pPr>
        <w:spacing w:before="0" w:after="0" w:line="600" w:lineRule="auto"/>
        <w:ind w:left="0" w:right="0" w:firstLine="0"/>
        <w:jc w:val="center"/>
        <w:rPr>
          <w:rFonts w:ascii="方正小标宋简体" w:hAnsi="方正小标宋简体" w:eastAsia="方正小标宋简体" w:cs="方正小标宋简体"/>
          <w:color w:val="auto"/>
          <w:spacing w:val="0"/>
          <w:position w:val="0"/>
          <w:sz w:val="36"/>
          <w:shd w:val="clear" w:fill="auto"/>
        </w:rPr>
      </w:pPr>
      <w:r>
        <w:rPr>
          <w:rFonts w:ascii="方正小标宋简体" w:hAnsi="方正小标宋简体" w:eastAsia="方正小标宋简体" w:cs="方正小标宋简体"/>
          <w:color w:val="auto"/>
          <w:spacing w:val="0"/>
          <w:position w:val="0"/>
          <w:sz w:val="36"/>
          <w:shd w:val="clear" w:fill="auto"/>
        </w:rPr>
        <w:t>2020</w:t>
      </w:r>
      <w:r>
        <w:rPr>
          <w:rFonts w:ascii="宋体" w:hAnsi="宋体" w:eastAsia="宋体" w:cs="宋体"/>
          <w:color w:val="auto"/>
          <w:spacing w:val="0"/>
          <w:position w:val="0"/>
          <w:sz w:val="36"/>
          <w:shd w:val="clear" w:fill="auto"/>
        </w:rPr>
        <w:t>年度部门整体支出绩效评价基础数据表</w:t>
      </w:r>
    </w:p>
    <w:tbl>
      <w:tblPr>
        <w:tblStyle w:val="2"/>
        <w:tblW w:w="0" w:type="auto"/>
        <w:jc w:val="center"/>
        <w:tblLayout w:type="autofit"/>
        <w:tblCellMar>
          <w:top w:w="0" w:type="dxa"/>
          <w:left w:w="10" w:type="dxa"/>
          <w:bottom w:w="0" w:type="dxa"/>
          <w:right w:w="10" w:type="dxa"/>
        </w:tblCellMar>
      </w:tblPr>
      <w:tblGrid>
        <w:gridCol w:w="2662"/>
        <w:gridCol w:w="1117"/>
        <w:gridCol w:w="1060"/>
        <w:gridCol w:w="928"/>
        <w:gridCol w:w="1023"/>
        <w:gridCol w:w="884"/>
        <w:gridCol w:w="848"/>
      </w:tblGrid>
      <w:tr>
        <w:tblPrEx>
          <w:tblCellMar>
            <w:top w:w="0" w:type="dxa"/>
            <w:left w:w="10" w:type="dxa"/>
            <w:bottom w:w="0" w:type="dxa"/>
            <w:right w:w="10" w:type="dxa"/>
          </w:tblCellMar>
        </w:tblPrEx>
        <w:trPr>
          <w:trHeight w:val="0" w:hRule="atLeast"/>
          <w:jc w:val="center"/>
        </w:trPr>
        <w:tc>
          <w:tcPr>
            <w:tcW w:w="321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财政供养人员情况（人）</w:t>
            </w:r>
          </w:p>
        </w:tc>
        <w:tc>
          <w:tcPr>
            <w:tcW w:w="232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编制数</w:t>
            </w:r>
          </w:p>
        </w:tc>
        <w:tc>
          <w:tcPr>
            <w:tcW w:w="2220"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b/>
                <w:color w:val="auto"/>
                <w:spacing w:val="0"/>
                <w:position w:val="0"/>
                <w:sz w:val="21"/>
                <w:shd w:val="clear" w:fill="auto"/>
              </w:rPr>
              <w:t>2020</w:t>
            </w:r>
            <w:r>
              <w:rPr>
                <w:rFonts w:ascii="宋体" w:hAnsi="宋体" w:eastAsia="宋体" w:cs="宋体"/>
                <w:b/>
                <w:color w:val="auto"/>
                <w:spacing w:val="0"/>
                <w:position w:val="0"/>
                <w:sz w:val="21"/>
                <w:shd w:val="clear" w:fill="auto"/>
              </w:rPr>
              <w:t>年实际在职人数</w:t>
            </w:r>
          </w:p>
        </w:tc>
        <w:tc>
          <w:tcPr>
            <w:tcW w:w="1936"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控制率</w:t>
            </w:r>
          </w:p>
        </w:tc>
      </w:tr>
      <w:tr>
        <w:tblPrEx>
          <w:tblCellMar>
            <w:top w:w="0" w:type="dxa"/>
            <w:left w:w="10" w:type="dxa"/>
            <w:bottom w:w="0" w:type="dxa"/>
            <w:right w:w="10" w:type="dxa"/>
          </w:tblCellMar>
        </w:tblPrEx>
        <w:trPr>
          <w:trHeight w:val="0" w:hRule="atLeast"/>
          <w:jc w:val="center"/>
        </w:trPr>
        <w:tc>
          <w:tcPr>
            <w:tcW w:w="321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232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宋体" w:hAnsi="宋体" w:eastAsia="宋体" w:cs="宋体"/>
                <w:color w:val="auto"/>
                <w:spacing w:val="0"/>
                <w:position w:val="0"/>
                <w:sz w:val="21"/>
                <w:shd w:val="clear" w:fill="auto"/>
              </w:rPr>
              <w:t>　</w:t>
            </w:r>
            <w:r>
              <w:rPr>
                <w:rFonts w:ascii="Times New Roman" w:hAnsi="Times New Roman" w:eastAsia="Times New Roman" w:cs="Times New Roman"/>
                <w:color w:val="auto"/>
                <w:spacing w:val="0"/>
                <w:position w:val="0"/>
                <w:sz w:val="21"/>
                <w:shd w:val="clear" w:fill="auto"/>
              </w:rPr>
              <w:t>38</w:t>
            </w:r>
          </w:p>
        </w:tc>
        <w:tc>
          <w:tcPr>
            <w:tcW w:w="2220"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36</w:t>
            </w:r>
            <w:r>
              <w:rPr>
                <w:rFonts w:ascii="宋体" w:hAnsi="宋体" w:eastAsia="宋体" w:cs="宋体"/>
                <w:color w:val="auto"/>
                <w:spacing w:val="0"/>
                <w:position w:val="0"/>
                <w:sz w:val="21"/>
                <w:shd w:val="clear" w:fill="auto"/>
              </w:rPr>
              <w:t>　</w:t>
            </w:r>
          </w:p>
        </w:tc>
        <w:tc>
          <w:tcPr>
            <w:tcW w:w="1936"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94.74</w:t>
            </w:r>
            <w:r>
              <w:rPr>
                <w:rFonts w:ascii="宋体" w:hAnsi="宋体" w:eastAsia="宋体" w:cs="宋体"/>
                <w:color w:val="auto"/>
                <w:spacing w:val="0"/>
                <w:position w:val="0"/>
                <w:sz w:val="21"/>
                <w:shd w:val="clear" w:fill="auto"/>
              </w:rPr>
              <w:t>　</w:t>
            </w:r>
          </w:p>
        </w:tc>
      </w:tr>
      <w:tr>
        <w:tblPrEx>
          <w:tblCellMar>
            <w:top w:w="0" w:type="dxa"/>
            <w:left w:w="10" w:type="dxa"/>
            <w:bottom w:w="0" w:type="dxa"/>
            <w:right w:w="10" w:type="dxa"/>
          </w:tblCellMar>
        </w:tblPrEx>
        <w:trPr>
          <w:trHeight w:val="0" w:hRule="atLeast"/>
          <w:jc w:val="center"/>
        </w:trPr>
        <w:tc>
          <w:tcPr>
            <w:tcW w:w="3214"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经费控制情况（万元）</w:t>
            </w:r>
          </w:p>
        </w:tc>
        <w:tc>
          <w:tcPr>
            <w:tcW w:w="232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b/>
                <w:color w:val="auto"/>
                <w:spacing w:val="0"/>
                <w:position w:val="0"/>
                <w:sz w:val="21"/>
                <w:shd w:val="clear" w:fill="auto"/>
              </w:rPr>
              <w:t>2019</w:t>
            </w:r>
            <w:r>
              <w:rPr>
                <w:rFonts w:ascii="宋体" w:hAnsi="宋体" w:eastAsia="宋体" w:cs="宋体"/>
                <w:b/>
                <w:color w:val="auto"/>
                <w:spacing w:val="0"/>
                <w:position w:val="0"/>
                <w:sz w:val="21"/>
                <w:shd w:val="clear" w:fill="auto"/>
              </w:rPr>
              <w:t>年决算数</w:t>
            </w:r>
          </w:p>
        </w:tc>
        <w:tc>
          <w:tcPr>
            <w:tcW w:w="2220"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b/>
                <w:color w:val="auto"/>
                <w:spacing w:val="0"/>
                <w:position w:val="0"/>
                <w:sz w:val="21"/>
                <w:shd w:val="clear" w:fill="auto"/>
              </w:rPr>
              <w:t>2020</w:t>
            </w:r>
            <w:r>
              <w:rPr>
                <w:rFonts w:ascii="宋体" w:hAnsi="宋体" w:eastAsia="宋体" w:cs="宋体"/>
                <w:b/>
                <w:color w:val="auto"/>
                <w:spacing w:val="0"/>
                <w:position w:val="0"/>
                <w:sz w:val="21"/>
                <w:shd w:val="clear" w:fill="auto"/>
              </w:rPr>
              <w:t>年预算数</w:t>
            </w:r>
          </w:p>
        </w:tc>
        <w:tc>
          <w:tcPr>
            <w:tcW w:w="1936"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b/>
                <w:color w:val="auto"/>
                <w:spacing w:val="0"/>
                <w:position w:val="0"/>
                <w:sz w:val="21"/>
                <w:shd w:val="clear" w:fill="auto"/>
              </w:rPr>
              <w:t>2020</w:t>
            </w:r>
            <w:r>
              <w:rPr>
                <w:rFonts w:ascii="宋体" w:hAnsi="宋体" w:eastAsia="宋体" w:cs="宋体"/>
                <w:b/>
                <w:color w:val="auto"/>
                <w:spacing w:val="0"/>
                <w:position w:val="0"/>
                <w:sz w:val="21"/>
                <w:shd w:val="clear" w:fill="auto"/>
              </w:rPr>
              <w:t>年决算数</w:t>
            </w:r>
          </w:p>
        </w:tc>
      </w:tr>
      <w:tr>
        <w:tblPrEx>
          <w:tblCellMar>
            <w:top w:w="0" w:type="dxa"/>
            <w:left w:w="10" w:type="dxa"/>
            <w:bottom w:w="0" w:type="dxa"/>
            <w:right w:w="10" w:type="dxa"/>
          </w:tblCellMar>
        </w:tblPrEx>
        <w:trPr>
          <w:trHeight w:val="0" w:hRule="atLeast"/>
          <w:jc w:val="center"/>
        </w:trPr>
        <w:tc>
          <w:tcPr>
            <w:tcW w:w="3214"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三公经费</w:t>
            </w:r>
          </w:p>
        </w:tc>
        <w:tc>
          <w:tcPr>
            <w:tcW w:w="232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宋体" w:hAnsi="宋体" w:eastAsia="宋体" w:cs="宋体"/>
                <w:color w:val="auto"/>
                <w:spacing w:val="0"/>
                <w:position w:val="0"/>
                <w:sz w:val="21"/>
                <w:shd w:val="clear" w:fill="auto"/>
              </w:rPr>
              <w:t>　</w:t>
            </w:r>
            <w:r>
              <w:rPr>
                <w:rFonts w:ascii="Times New Roman" w:hAnsi="Times New Roman" w:eastAsia="Times New Roman" w:cs="Times New Roman"/>
                <w:color w:val="auto"/>
                <w:spacing w:val="0"/>
                <w:position w:val="0"/>
                <w:sz w:val="21"/>
                <w:shd w:val="clear" w:fill="auto"/>
              </w:rPr>
              <w:t>12.56</w:t>
            </w:r>
          </w:p>
        </w:tc>
        <w:tc>
          <w:tcPr>
            <w:tcW w:w="2220"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宋体" w:hAnsi="宋体" w:eastAsia="宋体" w:cs="宋体"/>
                <w:color w:val="auto"/>
                <w:spacing w:val="0"/>
                <w:position w:val="0"/>
                <w:sz w:val="21"/>
                <w:shd w:val="clear" w:fill="auto"/>
              </w:rPr>
              <w:t>　</w:t>
            </w:r>
            <w:r>
              <w:rPr>
                <w:rFonts w:ascii="Times New Roman" w:hAnsi="Times New Roman" w:eastAsia="Times New Roman" w:cs="Times New Roman"/>
                <w:color w:val="auto"/>
                <w:spacing w:val="0"/>
                <w:position w:val="0"/>
                <w:sz w:val="21"/>
                <w:shd w:val="clear" w:fill="auto"/>
              </w:rPr>
              <w:t>22.03</w:t>
            </w:r>
          </w:p>
        </w:tc>
        <w:tc>
          <w:tcPr>
            <w:tcW w:w="1936"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15.71</w:t>
            </w:r>
            <w:r>
              <w:rPr>
                <w:rFonts w:ascii="宋体" w:hAnsi="宋体" w:eastAsia="宋体" w:cs="宋体"/>
                <w:color w:val="auto"/>
                <w:spacing w:val="0"/>
                <w:position w:val="0"/>
                <w:sz w:val="21"/>
                <w:shd w:val="clear" w:fill="auto"/>
              </w:rPr>
              <w:t>　</w:t>
            </w:r>
          </w:p>
        </w:tc>
      </w:tr>
      <w:tr>
        <w:tblPrEx>
          <w:tblCellMar>
            <w:top w:w="0" w:type="dxa"/>
            <w:left w:w="10" w:type="dxa"/>
            <w:bottom w:w="0" w:type="dxa"/>
            <w:right w:w="10" w:type="dxa"/>
          </w:tblCellMar>
        </w:tblPrEx>
        <w:trPr>
          <w:trHeight w:val="0" w:hRule="atLeast"/>
          <w:jc w:val="center"/>
        </w:trPr>
        <w:tc>
          <w:tcPr>
            <w:tcW w:w="3214"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 xml:space="preserve">   1</w:t>
            </w:r>
            <w:r>
              <w:rPr>
                <w:rFonts w:ascii="宋体" w:hAnsi="宋体" w:eastAsia="宋体" w:cs="宋体"/>
                <w:color w:val="auto"/>
                <w:spacing w:val="0"/>
                <w:position w:val="0"/>
                <w:sz w:val="21"/>
                <w:shd w:val="clear" w:fill="auto"/>
              </w:rPr>
              <w:t>、公务用车购置和维护经费</w:t>
            </w:r>
          </w:p>
        </w:tc>
        <w:tc>
          <w:tcPr>
            <w:tcW w:w="232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3.56</w:t>
            </w:r>
            <w:r>
              <w:rPr>
                <w:rFonts w:ascii="宋体" w:hAnsi="宋体" w:eastAsia="宋体" w:cs="宋体"/>
                <w:color w:val="auto"/>
                <w:spacing w:val="0"/>
                <w:position w:val="0"/>
                <w:sz w:val="21"/>
                <w:shd w:val="clear" w:fill="auto"/>
              </w:rPr>
              <w:t>　</w:t>
            </w:r>
          </w:p>
        </w:tc>
        <w:tc>
          <w:tcPr>
            <w:tcW w:w="2220"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宋体" w:hAnsi="宋体" w:eastAsia="宋体" w:cs="宋体"/>
                <w:color w:val="auto"/>
                <w:spacing w:val="0"/>
                <w:position w:val="0"/>
                <w:sz w:val="21"/>
                <w:shd w:val="clear" w:fill="auto"/>
              </w:rPr>
              <w:t>　</w:t>
            </w:r>
            <w:r>
              <w:rPr>
                <w:rFonts w:ascii="Times New Roman" w:hAnsi="Times New Roman" w:eastAsia="Times New Roman" w:cs="Times New Roman"/>
                <w:color w:val="auto"/>
                <w:spacing w:val="0"/>
                <w:position w:val="0"/>
                <w:sz w:val="21"/>
                <w:shd w:val="clear" w:fill="auto"/>
              </w:rPr>
              <w:t>10</w:t>
            </w:r>
          </w:p>
        </w:tc>
        <w:tc>
          <w:tcPr>
            <w:tcW w:w="1936"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9.02</w:t>
            </w:r>
            <w:r>
              <w:rPr>
                <w:rFonts w:ascii="宋体" w:hAnsi="宋体" w:eastAsia="宋体" w:cs="宋体"/>
                <w:color w:val="auto"/>
                <w:spacing w:val="0"/>
                <w:position w:val="0"/>
                <w:sz w:val="21"/>
                <w:shd w:val="clear" w:fill="auto"/>
              </w:rPr>
              <w:t>　</w:t>
            </w:r>
          </w:p>
        </w:tc>
      </w:tr>
      <w:tr>
        <w:tblPrEx>
          <w:tblCellMar>
            <w:top w:w="0" w:type="dxa"/>
            <w:left w:w="10" w:type="dxa"/>
            <w:bottom w:w="0" w:type="dxa"/>
            <w:right w:w="10" w:type="dxa"/>
          </w:tblCellMar>
        </w:tblPrEx>
        <w:trPr>
          <w:trHeight w:val="0" w:hRule="atLeast"/>
          <w:jc w:val="center"/>
        </w:trPr>
        <w:tc>
          <w:tcPr>
            <w:tcW w:w="3214"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其中：公车购置</w:t>
            </w:r>
          </w:p>
        </w:tc>
        <w:tc>
          <w:tcPr>
            <w:tcW w:w="232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宋体" w:hAnsi="宋体" w:eastAsia="宋体" w:cs="宋体"/>
                <w:color w:val="auto"/>
                <w:spacing w:val="0"/>
                <w:position w:val="0"/>
                <w:sz w:val="21"/>
                <w:shd w:val="clear" w:fill="auto"/>
              </w:rPr>
              <w:t>　</w:t>
            </w:r>
            <w:r>
              <w:rPr>
                <w:rFonts w:ascii="Times New Roman" w:hAnsi="Times New Roman" w:eastAsia="Times New Roman" w:cs="Times New Roman"/>
                <w:color w:val="auto"/>
                <w:spacing w:val="0"/>
                <w:position w:val="0"/>
                <w:sz w:val="21"/>
                <w:shd w:val="clear" w:fill="auto"/>
              </w:rPr>
              <w:t>0</w:t>
            </w:r>
          </w:p>
        </w:tc>
        <w:tc>
          <w:tcPr>
            <w:tcW w:w="2220"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0</w:t>
            </w:r>
          </w:p>
        </w:tc>
        <w:tc>
          <w:tcPr>
            <w:tcW w:w="1936"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0</w:t>
            </w:r>
            <w:r>
              <w:rPr>
                <w:rFonts w:ascii="宋体" w:hAnsi="宋体" w:eastAsia="宋体" w:cs="宋体"/>
                <w:color w:val="auto"/>
                <w:spacing w:val="0"/>
                <w:position w:val="0"/>
                <w:sz w:val="21"/>
                <w:shd w:val="clear" w:fill="auto"/>
              </w:rPr>
              <w:t>　</w:t>
            </w:r>
          </w:p>
        </w:tc>
      </w:tr>
      <w:tr>
        <w:tblPrEx>
          <w:tblCellMar>
            <w:top w:w="0" w:type="dxa"/>
            <w:left w:w="10" w:type="dxa"/>
            <w:bottom w:w="0" w:type="dxa"/>
            <w:right w:w="10" w:type="dxa"/>
          </w:tblCellMar>
        </w:tblPrEx>
        <w:trPr>
          <w:trHeight w:val="0" w:hRule="atLeast"/>
          <w:jc w:val="center"/>
        </w:trPr>
        <w:tc>
          <w:tcPr>
            <w:tcW w:w="3214"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公车运行维护</w:t>
            </w:r>
          </w:p>
        </w:tc>
        <w:tc>
          <w:tcPr>
            <w:tcW w:w="232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3.56</w:t>
            </w:r>
            <w:r>
              <w:rPr>
                <w:rFonts w:ascii="宋体" w:hAnsi="宋体" w:eastAsia="宋体" w:cs="宋体"/>
                <w:color w:val="auto"/>
                <w:spacing w:val="0"/>
                <w:position w:val="0"/>
                <w:sz w:val="21"/>
                <w:shd w:val="clear" w:fill="auto"/>
              </w:rPr>
              <w:t>　</w:t>
            </w:r>
          </w:p>
        </w:tc>
        <w:tc>
          <w:tcPr>
            <w:tcW w:w="2220"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10</w:t>
            </w:r>
          </w:p>
        </w:tc>
        <w:tc>
          <w:tcPr>
            <w:tcW w:w="1936"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9.02</w:t>
            </w:r>
            <w:r>
              <w:rPr>
                <w:rFonts w:ascii="宋体" w:hAnsi="宋体" w:eastAsia="宋体" w:cs="宋体"/>
                <w:color w:val="auto"/>
                <w:spacing w:val="0"/>
                <w:position w:val="0"/>
                <w:sz w:val="21"/>
                <w:shd w:val="clear" w:fill="auto"/>
              </w:rPr>
              <w:t>　</w:t>
            </w:r>
          </w:p>
        </w:tc>
      </w:tr>
      <w:tr>
        <w:tblPrEx>
          <w:tblCellMar>
            <w:top w:w="0" w:type="dxa"/>
            <w:left w:w="10" w:type="dxa"/>
            <w:bottom w:w="0" w:type="dxa"/>
            <w:right w:w="10" w:type="dxa"/>
          </w:tblCellMar>
        </w:tblPrEx>
        <w:trPr>
          <w:trHeight w:val="0" w:hRule="atLeast"/>
          <w:jc w:val="center"/>
        </w:trPr>
        <w:tc>
          <w:tcPr>
            <w:tcW w:w="3214"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 xml:space="preserve">   2</w:t>
            </w:r>
            <w:r>
              <w:rPr>
                <w:rFonts w:ascii="宋体" w:hAnsi="宋体" w:eastAsia="宋体" w:cs="宋体"/>
                <w:color w:val="auto"/>
                <w:spacing w:val="0"/>
                <w:position w:val="0"/>
                <w:sz w:val="21"/>
                <w:shd w:val="clear" w:fill="auto"/>
              </w:rPr>
              <w:t>、出国经费</w:t>
            </w:r>
          </w:p>
        </w:tc>
        <w:tc>
          <w:tcPr>
            <w:tcW w:w="232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3.72</w:t>
            </w:r>
            <w:r>
              <w:rPr>
                <w:rFonts w:ascii="宋体" w:hAnsi="宋体" w:eastAsia="宋体" w:cs="宋体"/>
                <w:color w:val="auto"/>
                <w:spacing w:val="0"/>
                <w:position w:val="0"/>
                <w:sz w:val="21"/>
                <w:shd w:val="clear" w:fill="auto"/>
              </w:rPr>
              <w:t>　</w:t>
            </w:r>
          </w:p>
        </w:tc>
        <w:tc>
          <w:tcPr>
            <w:tcW w:w="2220"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4.68</w:t>
            </w:r>
            <w:r>
              <w:rPr>
                <w:rFonts w:ascii="宋体" w:hAnsi="宋体" w:eastAsia="宋体" w:cs="宋体"/>
                <w:color w:val="auto"/>
                <w:spacing w:val="0"/>
                <w:position w:val="0"/>
                <w:sz w:val="21"/>
                <w:shd w:val="clear" w:fill="auto"/>
              </w:rPr>
              <w:t>　</w:t>
            </w:r>
          </w:p>
        </w:tc>
        <w:tc>
          <w:tcPr>
            <w:tcW w:w="1936"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2.83</w:t>
            </w:r>
            <w:r>
              <w:rPr>
                <w:rFonts w:ascii="宋体" w:hAnsi="宋体" w:eastAsia="宋体" w:cs="宋体"/>
                <w:color w:val="auto"/>
                <w:spacing w:val="0"/>
                <w:position w:val="0"/>
                <w:sz w:val="21"/>
                <w:shd w:val="clear" w:fill="auto"/>
              </w:rPr>
              <w:t>　</w:t>
            </w:r>
          </w:p>
        </w:tc>
      </w:tr>
      <w:tr>
        <w:tblPrEx>
          <w:tblCellMar>
            <w:top w:w="0" w:type="dxa"/>
            <w:left w:w="10" w:type="dxa"/>
            <w:bottom w:w="0" w:type="dxa"/>
            <w:right w:w="10" w:type="dxa"/>
          </w:tblCellMar>
        </w:tblPrEx>
        <w:trPr>
          <w:trHeight w:val="0" w:hRule="atLeast"/>
          <w:jc w:val="center"/>
        </w:trPr>
        <w:tc>
          <w:tcPr>
            <w:tcW w:w="3214"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 xml:space="preserve">   3</w:t>
            </w:r>
            <w:r>
              <w:rPr>
                <w:rFonts w:ascii="宋体" w:hAnsi="宋体" w:eastAsia="宋体" w:cs="宋体"/>
                <w:color w:val="auto"/>
                <w:spacing w:val="0"/>
                <w:position w:val="0"/>
                <w:sz w:val="21"/>
                <w:shd w:val="clear" w:fill="auto"/>
              </w:rPr>
              <w:t>、公务接待</w:t>
            </w:r>
          </w:p>
        </w:tc>
        <w:tc>
          <w:tcPr>
            <w:tcW w:w="232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5.28</w:t>
            </w:r>
            <w:r>
              <w:rPr>
                <w:rFonts w:ascii="宋体" w:hAnsi="宋体" w:eastAsia="宋体" w:cs="宋体"/>
                <w:color w:val="auto"/>
                <w:spacing w:val="0"/>
                <w:position w:val="0"/>
                <w:sz w:val="21"/>
                <w:shd w:val="clear" w:fill="auto"/>
              </w:rPr>
              <w:t>　</w:t>
            </w:r>
          </w:p>
        </w:tc>
        <w:tc>
          <w:tcPr>
            <w:tcW w:w="2220"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7.35</w:t>
            </w:r>
            <w:r>
              <w:rPr>
                <w:rFonts w:ascii="宋体" w:hAnsi="宋体" w:eastAsia="宋体" w:cs="宋体"/>
                <w:color w:val="auto"/>
                <w:spacing w:val="0"/>
                <w:position w:val="0"/>
                <w:sz w:val="21"/>
                <w:shd w:val="clear" w:fill="auto"/>
              </w:rPr>
              <w:t>　</w:t>
            </w:r>
          </w:p>
        </w:tc>
        <w:tc>
          <w:tcPr>
            <w:tcW w:w="1936"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3.86</w:t>
            </w:r>
            <w:r>
              <w:rPr>
                <w:rFonts w:ascii="宋体" w:hAnsi="宋体" w:eastAsia="宋体" w:cs="宋体"/>
                <w:color w:val="auto"/>
                <w:spacing w:val="0"/>
                <w:position w:val="0"/>
                <w:sz w:val="21"/>
                <w:shd w:val="clear" w:fill="auto"/>
              </w:rPr>
              <w:t>　</w:t>
            </w:r>
          </w:p>
        </w:tc>
      </w:tr>
      <w:tr>
        <w:tblPrEx>
          <w:tblCellMar>
            <w:top w:w="0" w:type="dxa"/>
            <w:left w:w="10" w:type="dxa"/>
            <w:bottom w:w="0" w:type="dxa"/>
            <w:right w:w="10" w:type="dxa"/>
          </w:tblCellMar>
        </w:tblPrEx>
        <w:trPr>
          <w:trHeight w:val="0" w:hRule="atLeast"/>
          <w:jc w:val="center"/>
        </w:trPr>
        <w:tc>
          <w:tcPr>
            <w:tcW w:w="3214"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项目支出：</w:t>
            </w:r>
          </w:p>
        </w:tc>
        <w:tc>
          <w:tcPr>
            <w:tcW w:w="232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宋体" w:hAnsi="宋体" w:eastAsia="宋体" w:cs="宋体"/>
                <w:color w:val="auto"/>
                <w:spacing w:val="0"/>
                <w:position w:val="0"/>
                <w:sz w:val="21"/>
                <w:shd w:val="clear" w:fill="auto"/>
              </w:rPr>
              <w:t>　</w:t>
            </w:r>
            <w:r>
              <w:rPr>
                <w:rFonts w:ascii="Times New Roman" w:hAnsi="Times New Roman" w:eastAsia="Times New Roman" w:cs="Times New Roman"/>
                <w:color w:val="auto"/>
                <w:spacing w:val="0"/>
                <w:position w:val="0"/>
                <w:sz w:val="21"/>
                <w:shd w:val="clear" w:fill="auto"/>
              </w:rPr>
              <w:t>119.02</w:t>
            </w:r>
          </w:p>
        </w:tc>
        <w:tc>
          <w:tcPr>
            <w:tcW w:w="2220"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宋体" w:hAnsi="宋体" w:eastAsia="宋体" w:cs="宋体"/>
                <w:color w:val="auto"/>
                <w:spacing w:val="0"/>
                <w:position w:val="0"/>
                <w:sz w:val="21"/>
                <w:shd w:val="clear" w:fill="auto"/>
              </w:rPr>
              <w:t>　</w:t>
            </w:r>
            <w:r>
              <w:rPr>
                <w:rFonts w:ascii="Times New Roman" w:hAnsi="Times New Roman" w:eastAsia="Times New Roman" w:cs="Times New Roman"/>
                <w:color w:val="auto"/>
                <w:spacing w:val="0"/>
                <w:position w:val="0"/>
                <w:sz w:val="21"/>
                <w:shd w:val="clear" w:fill="auto"/>
              </w:rPr>
              <w:t>112.11</w:t>
            </w:r>
          </w:p>
        </w:tc>
        <w:tc>
          <w:tcPr>
            <w:tcW w:w="1936"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宋体" w:hAnsi="宋体" w:eastAsia="宋体" w:cs="宋体"/>
                <w:color w:val="auto"/>
                <w:spacing w:val="0"/>
                <w:position w:val="0"/>
                <w:sz w:val="21"/>
                <w:shd w:val="clear" w:fill="auto"/>
              </w:rPr>
              <w:t>　</w:t>
            </w:r>
            <w:r>
              <w:rPr>
                <w:rFonts w:ascii="Times New Roman" w:hAnsi="Times New Roman" w:eastAsia="Times New Roman" w:cs="Times New Roman"/>
                <w:color w:val="auto"/>
                <w:spacing w:val="0"/>
                <w:position w:val="0"/>
                <w:sz w:val="21"/>
                <w:shd w:val="clear" w:fill="auto"/>
              </w:rPr>
              <w:t>107.11</w:t>
            </w:r>
          </w:p>
        </w:tc>
      </w:tr>
      <w:tr>
        <w:tblPrEx>
          <w:tblCellMar>
            <w:top w:w="0" w:type="dxa"/>
            <w:left w:w="10" w:type="dxa"/>
            <w:bottom w:w="0" w:type="dxa"/>
            <w:right w:w="10" w:type="dxa"/>
          </w:tblCellMar>
        </w:tblPrEx>
        <w:trPr>
          <w:trHeight w:val="0" w:hRule="atLeast"/>
          <w:jc w:val="center"/>
        </w:trPr>
        <w:tc>
          <w:tcPr>
            <w:tcW w:w="3214"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 xml:space="preserve">    1</w:t>
            </w:r>
            <w:r>
              <w:rPr>
                <w:rFonts w:ascii="宋体" w:hAnsi="宋体" w:eastAsia="宋体" w:cs="宋体"/>
                <w:color w:val="auto"/>
                <w:spacing w:val="0"/>
                <w:position w:val="0"/>
                <w:sz w:val="21"/>
                <w:shd w:val="clear" w:fill="auto"/>
              </w:rPr>
              <w:t>、</w:t>
            </w:r>
            <w:r>
              <w:rPr>
                <w:rFonts w:ascii="Times New Roman" w:hAnsi="Times New Roman" w:eastAsia="Times New Roman" w:cs="Times New Roman"/>
                <w:color w:val="auto"/>
                <w:spacing w:val="0"/>
                <w:position w:val="0"/>
                <w:sz w:val="21"/>
                <w:shd w:val="clear" w:fill="auto"/>
              </w:rPr>
              <w:t>2020</w:t>
            </w:r>
            <w:r>
              <w:rPr>
                <w:rFonts w:ascii="宋体" w:hAnsi="宋体" w:eastAsia="宋体" w:cs="宋体"/>
                <w:color w:val="auto"/>
                <w:spacing w:val="0"/>
                <w:position w:val="0"/>
                <w:sz w:val="21"/>
                <w:shd w:val="clear" w:fill="auto"/>
              </w:rPr>
              <w:t>年市级重点项目科技工作经费</w:t>
            </w:r>
          </w:p>
        </w:tc>
        <w:tc>
          <w:tcPr>
            <w:tcW w:w="232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84.16</w:t>
            </w:r>
            <w:r>
              <w:rPr>
                <w:rFonts w:ascii="宋体" w:hAnsi="宋体" w:eastAsia="宋体" w:cs="宋体"/>
                <w:color w:val="auto"/>
                <w:spacing w:val="0"/>
                <w:position w:val="0"/>
                <w:sz w:val="21"/>
                <w:shd w:val="clear" w:fill="auto"/>
              </w:rPr>
              <w:t>　</w:t>
            </w:r>
          </w:p>
        </w:tc>
        <w:tc>
          <w:tcPr>
            <w:tcW w:w="2220"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75.74</w:t>
            </w:r>
          </w:p>
        </w:tc>
        <w:tc>
          <w:tcPr>
            <w:tcW w:w="1936"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75.74</w:t>
            </w:r>
            <w:r>
              <w:rPr>
                <w:rFonts w:ascii="宋体" w:hAnsi="宋体" w:eastAsia="宋体" w:cs="宋体"/>
                <w:color w:val="auto"/>
                <w:spacing w:val="0"/>
                <w:position w:val="0"/>
                <w:sz w:val="21"/>
                <w:shd w:val="clear" w:fill="auto"/>
              </w:rPr>
              <w:t>　</w:t>
            </w:r>
          </w:p>
        </w:tc>
      </w:tr>
      <w:tr>
        <w:tblPrEx>
          <w:tblCellMar>
            <w:top w:w="0" w:type="dxa"/>
            <w:left w:w="10" w:type="dxa"/>
            <w:bottom w:w="0" w:type="dxa"/>
            <w:right w:w="10" w:type="dxa"/>
          </w:tblCellMar>
        </w:tblPrEx>
        <w:trPr>
          <w:trHeight w:val="0" w:hRule="atLeast"/>
          <w:jc w:val="center"/>
        </w:trPr>
        <w:tc>
          <w:tcPr>
            <w:tcW w:w="3214"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 xml:space="preserve">    2</w:t>
            </w:r>
            <w:r>
              <w:rPr>
                <w:rFonts w:ascii="宋体" w:hAnsi="宋体" w:eastAsia="宋体" w:cs="宋体"/>
                <w:color w:val="auto"/>
                <w:spacing w:val="0"/>
                <w:position w:val="0"/>
                <w:sz w:val="21"/>
                <w:shd w:val="clear" w:fill="auto"/>
              </w:rPr>
              <w:t>、科技专项支出（科技信息所工作经费）</w:t>
            </w:r>
          </w:p>
        </w:tc>
        <w:tc>
          <w:tcPr>
            <w:tcW w:w="232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34.86</w:t>
            </w:r>
            <w:r>
              <w:rPr>
                <w:rFonts w:ascii="宋体" w:hAnsi="宋体" w:eastAsia="宋体" w:cs="宋体"/>
                <w:color w:val="auto"/>
                <w:spacing w:val="0"/>
                <w:position w:val="0"/>
                <w:sz w:val="21"/>
                <w:shd w:val="clear" w:fill="auto"/>
              </w:rPr>
              <w:t>　</w:t>
            </w:r>
          </w:p>
        </w:tc>
        <w:tc>
          <w:tcPr>
            <w:tcW w:w="2220"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31.37</w:t>
            </w:r>
            <w:r>
              <w:rPr>
                <w:rFonts w:ascii="宋体" w:hAnsi="宋体" w:eastAsia="宋体" w:cs="宋体"/>
                <w:color w:val="auto"/>
                <w:spacing w:val="0"/>
                <w:position w:val="0"/>
                <w:sz w:val="21"/>
                <w:shd w:val="clear" w:fill="auto"/>
              </w:rPr>
              <w:t>　</w:t>
            </w:r>
          </w:p>
        </w:tc>
        <w:tc>
          <w:tcPr>
            <w:tcW w:w="1936"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26.87</w:t>
            </w:r>
            <w:r>
              <w:rPr>
                <w:rFonts w:ascii="宋体" w:hAnsi="宋体" w:eastAsia="宋体" w:cs="宋体"/>
                <w:color w:val="auto"/>
                <w:spacing w:val="0"/>
                <w:position w:val="0"/>
                <w:sz w:val="21"/>
                <w:shd w:val="clear" w:fill="auto"/>
              </w:rPr>
              <w:t>　</w:t>
            </w:r>
          </w:p>
        </w:tc>
      </w:tr>
      <w:tr>
        <w:tblPrEx>
          <w:tblCellMar>
            <w:top w:w="0" w:type="dxa"/>
            <w:left w:w="10" w:type="dxa"/>
            <w:bottom w:w="0" w:type="dxa"/>
            <w:right w:w="10" w:type="dxa"/>
          </w:tblCellMar>
        </w:tblPrEx>
        <w:trPr>
          <w:trHeight w:val="0" w:hRule="atLeast"/>
          <w:jc w:val="center"/>
        </w:trPr>
        <w:tc>
          <w:tcPr>
            <w:tcW w:w="3214"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3</w:t>
            </w:r>
            <w:r>
              <w:rPr>
                <w:rFonts w:ascii="宋体" w:hAnsi="宋体" w:eastAsia="宋体" w:cs="宋体"/>
                <w:color w:val="auto"/>
                <w:spacing w:val="0"/>
                <w:position w:val="0"/>
                <w:sz w:val="21"/>
                <w:shd w:val="clear" w:fill="auto"/>
              </w:rPr>
              <w:t>、益知云·益阳市科技信息服务平台创新能力建设资金</w:t>
            </w:r>
          </w:p>
        </w:tc>
        <w:tc>
          <w:tcPr>
            <w:tcW w:w="232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　</w:t>
            </w:r>
          </w:p>
        </w:tc>
        <w:tc>
          <w:tcPr>
            <w:tcW w:w="2220"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宋体" w:hAnsi="宋体" w:eastAsia="宋体" w:cs="宋体"/>
                <w:color w:val="auto"/>
                <w:spacing w:val="0"/>
                <w:position w:val="0"/>
                <w:sz w:val="21"/>
                <w:shd w:val="clear" w:fill="auto"/>
              </w:rPr>
              <w:t>　</w:t>
            </w:r>
            <w:r>
              <w:rPr>
                <w:rFonts w:ascii="Times New Roman" w:hAnsi="Times New Roman" w:eastAsia="Times New Roman" w:cs="Times New Roman"/>
                <w:color w:val="auto"/>
                <w:spacing w:val="0"/>
                <w:position w:val="0"/>
                <w:sz w:val="21"/>
                <w:shd w:val="clear" w:fill="auto"/>
              </w:rPr>
              <w:t>5.00</w:t>
            </w:r>
          </w:p>
        </w:tc>
        <w:tc>
          <w:tcPr>
            <w:tcW w:w="1936"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4.50</w:t>
            </w:r>
            <w:r>
              <w:rPr>
                <w:rFonts w:ascii="宋体" w:hAnsi="宋体" w:eastAsia="宋体" w:cs="宋体"/>
                <w:color w:val="auto"/>
                <w:spacing w:val="0"/>
                <w:position w:val="0"/>
                <w:sz w:val="21"/>
                <w:shd w:val="clear" w:fill="auto"/>
              </w:rPr>
              <w:t>　</w:t>
            </w:r>
          </w:p>
        </w:tc>
      </w:tr>
      <w:tr>
        <w:tblPrEx>
          <w:tblCellMar>
            <w:top w:w="0" w:type="dxa"/>
            <w:left w:w="10" w:type="dxa"/>
            <w:bottom w:w="0" w:type="dxa"/>
            <w:right w:w="10" w:type="dxa"/>
          </w:tblCellMar>
        </w:tblPrEx>
        <w:trPr>
          <w:trHeight w:val="0" w:hRule="atLeast"/>
          <w:jc w:val="center"/>
        </w:trPr>
        <w:tc>
          <w:tcPr>
            <w:tcW w:w="3214"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公用经费</w:t>
            </w:r>
          </w:p>
        </w:tc>
        <w:tc>
          <w:tcPr>
            <w:tcW w:w="232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108.82</w:t>
            </w:r>
            <w:r>
              <w:rPr>
                <w:rFonts w:ascii="宋体" w:hAnsi="宋体" w:eastAsia="宋体" w:cs="宋体"/>
                <w:color w:val="auto"/>
                <w:spacing w:val="0"/>
                <w:position w:val="0"/>
                <w:sz w:val="21"/>
                <w:shd w:val="clear" w:fill="auto"/>
              </w:rPr>
              <w:t>　</w:t>
            </w:r>
          </w:p>
        </w:tc>
        <w:tc>
          <w:tcPr>
            <w:tcW w:w="2220"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150.78</w:t>
            </w:r>
            <w:r>
              <w:rPr>
                <w:rFonts w:ascii="宋体" w:hAnsi="宋体" w:eastAsia="宋体" w:cs="宋体"/>
                <w:color w:val="auto"/>
                <w:spacing w:val="0"/>
                <w:position w:val="0"/>
                <w:sz w:val="21"/>
                <w:shd w:val="clear" w:fill="auto"/>
              </w:rPr>
              <w:t>　</w:t>
            </w:r>
          </w:p>
        </w:tc>
        <w:tc>
          <w:tcPr>
            <w:tcW w:w="1936"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133.67</w:t>
            </w:r>
            <w:r>
              <w:rPr>
                <w:rFonts w:ascii="宋体" w:hAnsi="宋体" w:eastAsia="宋体" w:cs="宋体"/>
                <w:color w:val="auto"/>
                <w:spacing w:val="0"/>
                <w:position w:val="0"/>
                <w:sz w:val="21"/>
                <w:shd w:val="clear" w:fill="auto"/>
              </w:rPr>
              <w:t>　</w:t>
            </w:r>
          </w:p>
        </w:tc>
      </w:tr>
      <w:tr>
        <w:tblPrEx>
          <w:tblCellMar>
            <w:top w:w="0" w:type="dxa"/>
            <w:left w:w="10" w:type="dxa"/>
            <w:bottom w:w="0" w:type="dxa"/>
            <w:right w:w="10" w:type="dxa"/>
          </w:tblCellMar>
        </w:tblPrEx>
        <w:trPr>
          <w:trHeight w:val="0" w:hRule="atLeast"/>
          <w:jc w:val="center"/>
        </w:trPr>
        <w:tc>
          <w:tcPr>
            <w:tcW w:w="3214"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其中：办公经费</w:t>
            </w:r>
          </w:p>
        </w:tc>
        <w:tc>
          <w:tcPr>
            <w:tcW w:w="232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宋体" w:hAnsi="宋体" w:eastAsia="宋体" w:cs="宋体"/>
                <w:color w:val="auto"/>
                <w:spacing w:val="0"/>
                <w:position w:val="0"/>
                <w:sz w:val="21"/>
                <w:shd w:val="clear" w:fill="auto"/>
              </w:rPr>
              <w:t>　</w:t>
            </w:r>
            <w:r>
              <w:rPr>
                <w:rFonts w:ascii="Times New Roman" w:hAnsi="Times New Roman" w:eastAsia="Times New Roman" w:cs="Times New Roman"/>
                <w:color w:val="auto"/>
                <w:spacing w:val="0"/>
                <w:position w:val="0"/>
                <w:sz w:val="21"/>
                <w:shd w:val="clear" w:fill="auto"/>
              </w:rPr>
              <w:t>9.32</w:t>
            </w:r>
          </w:p>
        </w:tc>
        <w:tc>
          <w:tcPr>
            <w:tcW w:w="2220"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12.65</w:t>
            </w:r>
            <w:r>
              <w:rPr>
                <w:rFonts w:ascii="宋体" w:hAnsi="宋体" w:eastAsia="宋体" w:cs="宋体"/>
                <w:color w:val="auto"/>
                <w:spacing w:val="0"/>
                <w:position w:val="0"/>
                <w:sz w:val="21"/>
                <w:shd w:val="clear" w:fill="auto"/>
              </w:rPr>
              <w:t>　</w:t>
            </w:r>
          </w:p>
        </w:tc>
        <w:tc>
          <w:tcPr>
            <w:tcW w:w="1936"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宋体" w:hAnsi="宋体" w:eastAsia="宋体" w:cs="宋体"/>
                <w:color w:val="auto"/>
                <w:spacing w:val="0"/>
                <w:position w:val="0"/>
                <w:sz w:val="21"/>
                <w:shd w:val="clear" w:fill="auto"/>
              </w:rPr>
              <w:t>　</w:t>
            </w:r>
            <w:r>
              <w:rPr>
                <w:rFonts w:ascii="Times New Roman" w:hAnsi="Times New Roman" w:eastAsia="Times New Roman" w:cs="Times New Roman"/>
                <w:color w:val="auto"/>
                <w:spacing w:val="0"/>
                <w:position w:val="0"/>
                <w:sz w:val="21"/>
                <w:shd w:val="clear" w:fill="auto"/>
              </w:rPr>
              <w:t>12.65</w:t>
            </w:r>
          </w:p>
        </w:tc>
      </w:tr>
      <w:tr>
        <w:tblPrEx>
          <w:tblCellMar>
            <w:top w:w="0" w:type="dxa"/>
            <w:left w:w="10" w:type="dxa"/>
            <w:bottom w:w="0" w:type="dxa"/>
            <w:right w:w="10" w:type="dxa"/>
          </w:tblCellMar>
        </w:tblPrEx>
        <w:trPr>
          <w:trHeight w:val="0" w:hRule="atLeast"/>
          <w:jc w:val="center"/>
        </w:trPr>
        <w:tc>
          <w:tcPr>
            <w:tcW w:w="3214"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水费、电费、差旅费</w:t>
            </w:r>
          </w:p>
        </w:tc>
        <w:tc>
          <w:tcPr>
            <w:tcW w:w="232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宋体" w:hAnsi="宋体" w:eastAsia="宋体" w:cs="宋体"/>
                <w:color w:val="auto"/>
                <w:spacing w:val="0"/>
                <w:position w:val="0"/>
                <w:sz w:val="21"/>
                <w:shd w:val="clear" w:fill="auto"/>
              </w:rPr>
              <w:t>　</w:t>
            </w:r>
            <w:r>
              <w:rPr>
                <w:rFonts w:ascii="Times New Roman" w:hAnsi="Times New Roman" w:eastAsia="Times New Roman" w:cs="Times New Roman"/>
                <w:color w:val="auto"/>
                <w:spacing w:val="0"/>
                <w:position w:val="0"/>
                <w:sz w:val="21"/>
                <w:shd w:val="clear" w:fill="auto"/>
              </w:rPr>
              <w:t>19.87</w:t>
            </w:r>
          </w:p>
        </w:tc>
        <w:tc>
          <w:tcPr>
            <w:tcW w:w="2220"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20.85</w:t>
            </w:r>
            <w:r>
              <w:rPr>
                <w:rFonts w:ascii="宋体" w:hAnsi="宋体" w:eastAsia="宋体" w:cs="宋体"/>
                <w:color w:val="auto"/>
                <w:spacing w:val="0"/>
                <w:position w:val="0"/>
                <w:sz w:val="21"/>
                <w:shd w:val="clear" w:fill="auto"/>
              </w:rPr>
              <w:t>　</w:t>
            </w:r>
          </w:p>
        </w:tc>
        <w:tc>
          <w:tcPr>
            <w:tcW w:w="1936"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20.85</w:t>
            </w:r>
            <w:r>
              <w:rPr>
                <w:rFonts w:ascii="宋体" w:hAnsi="宋体" w:eastAsia="宋体" w:cs="宋体"/>
                <w:color w:val="auto"/>
                <w:spacing w:val="0"/>
                <w:position w:val="0"/>
                <w:sz w:val="21"/>
                <w:shd w:val="clear" w:fill="auto"/>
              </w:rPr>
              <w:t>　</w:t>
            </w:r>
          </w:p>
        </w:tc>
      </w:tr>
      <w:tr>
        <w:tblPrEx>
          <w:tblCellMar>
            <w:top w:w="0" w:type="dxa"/>
            <w:left w:w="10" w:type="dxa"/>
            <w:bottom w:w="0" w:type="dxa"/>
            <w:right w:w="10" w:type="dxa"/>
          </w:tblCellMar>
        </w:tblPrEx>
        <w:trPr>
          <w:trHeight w:val="0" w:hRule="atLeast"/>
          <w:jc w:val="center"/>
        </w:trPr>
        <w:tc>
          <w:tcPr>
            <w:tcW w:w="3214"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会议费、培训费</w:t>
            </w:r>
          </w:p>
        </w:tc>
        <w:tc>
          <w:tcPr>
            <w:tcW w:w="232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2.35</w:t>
            </w:r>
            <w:r>
              <w:rPr>
                <w:rFonts w:ascii="宋体" w:hAnsi="宋体" w:eastAsia="宋体" w:cs="宋体"/>
                <w:color w:val="auto"/>
                <w:spacing w:val="0"/>
                <w:position w:val="0"/>
                <w:sz w:val="21"/>
                <w:shd w:val="clear" w:fill="auto"/>
              </w:rPr>
              <w:t>　</w:t>
            </w:r>
          </w:p>
        </w:tc>
        <w:tc>
          <w:tcPr>
            <w:tcW w:w="2220"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宋体" w:hAnsi="宋体" w:eastAsia="宋体" w:cs="宋体"/>
                <w:color w:val="auto"/>
                <w:spacing w:val="0"/>
                <w:position w:val="0"/>
                <w:sz w:val="21"/>
                <w:shd w:val="clear" w:fill="auto"/>
              </w:rPr>
              <w:t>　</w:t>
            </w:r>
            <w:r>
              <w:rPr>
                <w:rFonts w:ascii="Times New Roman" w:hAnsi="Times New Roman" w:eastAsia="Times New Roman" w:cs="Times New Roman"/>
                <w:color w:val="auto"/>
                <w:spacing w:val="0"/>
                <w:position w:val="0"/>
                <w:sz w:val="21"/>
                <w:shd w:val="clear" w:fill="auto"/>
              </w:rPr>
              <w:t>0</w:t>
            </w:r>
          </w:p>
        </w:tc>
        <w:tc>
          <w:tcPr>
            <w:tcW w:w="1936"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0</w:t>
            </w:r>
            <w:r>
              <w:rPr>
                <w:rFonts w:ascii="宋体" w:hAnsi="宋体" w:eastAsia="宋体" w:cs="宋体"/>
                <w:color w:val="auto"/>
                <w:spacing w:val="0"/>
                <w:position w:val="0"/>
                <w:sz w:val="21"/>
                <w:shd w:val="clear" w:fill="auto"/>
              </w:rPr>
              <w:t>　</w:t>
            </w:r>
          </w:p>
        </w:tc>
      </w:tr>
      <w:tr>
        <w:tblPrEx>
          <w:tblCellMar>
            <w:top w:w="0" w:type="dxa"/>
            <w:left w:w="10" w:type="dxa"/>
            <w:bottom w:w="0" w:type="dxa"/>
            <w:right w:w="10" w:type="dxa"/>
          </w:tblCellMar>
        </w:tblPrEx>
        <w:trPr>
          <w:trHeight w:val="0" w:hRule="atLeast"/>
          <w:jc w:val="center"/>
        </w:trPr>
        <w:tc>
          <w:tcPr>
            <w:tcW w:w="3214"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政府采购金额</w:t>
            </w:r>
          </w:p>
        </w:tc>
        <w:tc>
          <w:tcPr>
            <w:tcW w:w="232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w:t>
            </w:r>
          </w:p>
        </w:tc>
        <w:tc>
          <w:tcPr>
            <w:tcW w:w="2220"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0</w:t>
            </w:r>
            <w:r>
              <w:rPr>
                <w:rFonts w:ascii="宋体" w:hAnsi="宋体" w:eastAsia="宋体" w:cs="宋体"/>
                <w:color w:val="auto"/>
                <w:spacing w:val="0"/>
                <w:position w:val="0"/>
                <w:sz w:val="21"/>
                <w:shd w:val="clear" w:fill="auto"/>
              </w:rPr>
              <w:t>　</w:t>
            </w:r>
          </w:p>
        </w:tc>
        <w:tc>
          <w:tcPr>
            <w:tcW w:w="1936"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宋体" w:hAnsi="宋体" w:eastAsia="宋体" w:cs="宋体"/>
                <w:color w:val="auto"/>
                <w:spacing w:val="0"/>
                <w:position w:val="0"/>
                <w:sz w:val="21"/>
                <w:shd w:val="clear" w:fill="auto"/>
              </w:rPr>
              <w:t>　</w:t>
            </w:r>
            <w:r>
              <w:rPr>
                <w:rFonts w:ascii="Times New Roman" w:hAnsi="Times New Roman" w:eastAsia="Times New Roman" w:cs="Times New Roman"/>
                <w:color w:val="auto"/>
                <w:spacing w:val="0"/>
                <w:position w:val="0"/>
                <w:sz w:val="21"/>
                <w:shd w:val="clear" w:fill="auto"/>
              </w:rPr>
              <w:t>0</w:t>
            </w:r>
          </w:p>
        </w:tc>
      </w:tr>
      <w:tr>
        <w:tblPrEx>
          <w:tblCellMar>
            <w:top w:w="0" w:type="dxa"/>
            <w:left w:w="10" w:type="dxa"/>
            <w:bottom w:w="0" w:type="dxa"/>
            <w:right w:w="10" w:type="dxa"/>
          </w:tblCellMar>
        </w:tblPrEx>
        <w:trPr>
          <w:trHeight w:val="0" w:hRule="atLeast"/>
          <w:jc w:val="center"/>
        </w:trPr>
        <w:tc>
          <w:tcPr>
            <w:tcW w:w="3214"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部门基本支出预算调整</w:t>
            </w:r>
            <w:r>
              <w:rPr>
                <w:rFonts w:ascii="Times New Roman" w:hAnsi="Times New Roman" w:eastAsia="Times New Roman" w:cs="Times New Roman"/>
                <w:color w:val="auto"/>
                <w:spacing w:val="0"/>
                <w:position w:val="0"/>
                <w:sz w:val="21"/>
                <w:shd w:val="clear" w:fill="auto"/>
              </w:rPr>
              <w:t xml:space="preserve"> </w:t>
            </w:r>
          </w:p>
        </w:tc>
        <w:tc>
          <w:tcPr>
            <w:tcW w:w="232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w:t>
            </w:r>
          </w:p>
        </w:tc>
        <w:tc>
          <w:tcPr>
            <w:tcW w:w="2220"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787.79</w:t>
            </w:r>
            <w:r>
              <w:rPr>
                <w:rFonts w:ascii="宋体" w:hAnsi="宋体" w:eastAsia="宋体" w:cs="宋体"/>
                <w:color w:val="auto"/>
                <w:spacing w:val="0"/>
                <w:position w:val="0"/>
                <w:sz w:val="21"/>
                <w:shd w:val="clear" w:fill="auto"/>
              </w:rPr>
              <w:t>　</w:t>
            </w:r>
          </w:p>
        </w:tc>
        <w:tc>
          <w:tcPr>
            <w:tcW w:w="1936"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770.77</w:t>
            </w:r>
            <w:r>
              <w:rPr>
                <w:rFonts w:ascii="宋体" w:hAnsi="宋体" w:eastAsia="宋体" w:cs="宋体"/>
                <w:color w:val="auto"/>
                <w:spacing w:val="0"/>
                <w:position w:val="0"/>
                <w:sz w:val="21"/>
                <w:shd w:val="clear" w:fill="auto"/>
              </w:rPr>
              <w:t>　</w:t>
            </w:r>
          </w:p>
        </w:tc>
      </w:tr>
      <w:tr>
        <w:tblPrEx>
          <w:tblCellMar>
            <w:top w:w="0" w:type="dxa"/>
            <w:left w:w="10" w:type="dxa"/>
            <w:bottom w:w="0" w:type="dxa"/>
            <w:right w:w="10" w:type="dxa"/>
          </w:tblCellMar>
        </w:tblPrEx>
        <w:trPr>
          <w:trHeight w:val="0" w:hRule="atLeast"/>
          <w:jc w:val="center"/>
        </w:trPr>
        <w:tc>
          <w:tcPr>
            <w:tcW w:w="3214" w:type="dxa"/>
            <w:vMerge w:val="restart"/>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宋体" w:hAnsi="宋体" w:eastAsia="宋体" w:cs="宋体"/>
                <w:color w:val="auto"/>
                <w:spacing w:val="0"/>
                <w:position w:val="0"/>
                <w:sz w:val="21"/>
                <w:shd w:val="clear" w:fill="auto"/>
              </w:rPr>
              <w:t>楼堂馆所控制情况</w:t>
            </w:r>
            <w:r>
              <w:rPr>
                <w:rFonts w:ascii="Times New Roman" w:hAnsi="Times New Roman" w:eastAsia="Times New Roman" w:cs="Times New Roman"/>
                <w:color w:val="auto"/>
                <w:spacing w:val="0"/>
                <w:position w:val="0"/>
                <w:sz w:val="21"/>
                <w:shd w:val="clear" w:fill="auto"/>
              </w:rPr>
              <w:br w:type="textWrapping"/>
            </w:r>
            <w:r>
              <w:rPr>
                <w:rFonts w:ascii="宋体" w:hAnsi="宋体" w:eastAsia="宋体" w:cs="宋体"/>
                <w:color w:val="auto"/>
                <w:spacing w:val="0"/>
                <w:position w:val="0"/>
                <w:sz w:val="21"/>
                <w:shd w:val="clear" w:fill="auto"/>
              </w:rPr>
              <w:t>（</w:t>
            </w:r>
            <w:r>
              <w:rPr>
                <w:rFonts w:ascii="Times New Roman" w:hAnsi="Times New Roman" w:eastAsia="Times New Roman" w:cs="Times New Roman"/>
                <w:color w:val="auto"/>
                <w:spacing w:val="0"/>
                <w:position w:val="0"/>
                <w:sz w:val="21"/>
                <w:shd w:val="clear" w:fill="auto"/>
              </w:rPr>
              <w:t>2020</w:t>
            </w:r>
            <w:r>
              <w:rPr>
                <w:rFonts w:ascii="宋体" w:hAnsi="宋体" w:eastAsia="宋体" w:cs="宋体"/>
                <w:color w:val="auto"/>
                <w:spacing w:val="0"/>
                <w:position w:val="0"/>
                <w:sz w:val="21"/>
                <w:shd w:val="clear" w:fill="auto"/>
              </w:rPr>
              <w:t>年完工项目）</w:t>
            </w:r>
          </w:p>
        </w:tc>
        <w:tc>
          <w:tcPr>
            <w:tcW w:w="12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宋体" w:hAnsi="宋体" w:eastAsia="宋体" w:cs="宋体"/>
                <w:color w:val="auto"/>
                <w:spacing w:val="0"/>
                <w:position w:val="0"/>
                <w:sz w:val="21"/>
                <w:shd w:val="clear" w:fill="auto"/>
              </w:rPr>
              <w:t>批复规模</w:t>
            </w:r>
            <w:r>
              <w:rPr>
                <w:rFonts w:ascii="Times New Roman" w:hAnsi="Times New Roman" w:eastAsia="Times New Roman" w:cs="Times New Roman"/>
                <w:color w:val="auto"/>
                <w:spacing w:val="0"/>
                <w:position w:val="0"/>
                <w:sz w:val="21"/>
                <w:shd w:val="clear" w:fill="auto"/>
              </w:rPr>
              <w:br w:type="textWrapping"/>
            </w:r>
            <w:r>
              <w:rPr>
                <w:rFonts w:ascii="宋体" w:hAnsi="宋体" w:eastAsia="宋体" w:cs="宋体"/>
                <w:color w:val="auto"/>
                <w:spacing w:val="0"/>
                <w:position w:val="0"/>
                <w:sz w:val="21"/>
                <w:shd w:val="clear" w:fill="auto"/>
              </w:rPr>
              <w:t>（㎡）</w:t>
            </w:r>
          </w:p>
        </w:tc>
        <w:tc>
          <w:tcPr>
            <w:tcW w:w="1125"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实际规模（㎡）</w:t>
            </w:r>
          </w:p>
        </w:tc>
        <w:tc>
          <w:tcPr>
            <w:tcW w:w="108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规模控制率</w:t>
            </w:r>
          </w:p>
        </w:tc>
        <w:tc>
          <w:tcPr>
            <w:tcW w:w="114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预算投资（万元）</w:t>
            </w:r>
          </w:p>
        </w:tc>
        <w:tc>
          <w:tcPr>
            <w:tcW w:w="9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实际投资（万元）</w:t>
            </w:r>
          </w:p>
        </w:tc>
        <w:tc>
          <w:tcPr>
            <w:tcW w:w="97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投资概算控制率</w:t>
            </w:r>
          </w:p>
        </w:tc>
      </w:tr>
      <w:tr>
        <w:tblPrEx>
          <w:tblCellMar>
            <w:top w:w="0" w:type="dxa"/>
            <w:left w:w="10" w:type="dxa"/>
            <w:bottom w:w="0" w:type="dxa"/>
            <w:right w:w="10" w:type="dxa"/>
          </w:tblCellMar>
        </w:tblPrEx>
        <w:trPr>
          <w:trHeight w:val="0" w:hRule="atLeast"/>
          <w:jc w:val="center"/>
        </w:trPr>
        <w:tc>
          <w:tcPr>
            <w:tcW w:w="3214"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12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宋体" w:hAnsi="宋体" w:eastAsia="宋体" w:cs="宋体"/>
                <w:color w:val="auto"/>
                <w:spacing w:val="0"/>
                <w:position w:val="0"/>
                <w:sz w:val="21"/>
                <w:shd w:val="clear" w:fill="auto"/>
              </w:rPr>
              <w:t>　</w:t>
            </w:r>
            <w:r>
              <w:rPr>
                <w:rFonts w:ascii="Times New Roman" w:hAnsi="Times New Roman" w:eastAsia="Times New Roman" w:cs="Times New Roman"/>
                <w:color w:val="auto"/>
                <w:spacing w:val="0"/>
                <w:position w:val="0"/>
                <w:sz w:val="21"/>
                <w:shd w:val="clear" w:fill="auto"/>
              </w:rPr>
              <w:t>0</w:t>
            </w:r>
          </w:p>
        </w:tc>
        <w:tc>
          <w:tcPr>
            <w:tcW w:w="1125"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　</w:t>
            </w:r>
            <w:r>
              <w:rPr>
                <w:rFonts w:ascii="Times New Roman" w:hAnsi="Times New Roman" w:eastAsia="Times New Roman" w:cs="Times New Roman"/>
                <w:color w:val="auto"/>
                <w:spacing w:val="0"/>
                <w:position w:val="0"/>
                <w:sz w:val="21"/>
                <w:shd w:val="clear" w:fill="auto"/>
              </w:rPr>
              <w:t>0</w:t>
            </w:r>
          </w:p>
        </w:tc>
        <w:tc>
          <w:tcPr>
            <w:tcW w:w="108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　</w:t>
            </w:r>
            <w:r>
              <w:rPr>
                <w:rFonts w:ascii="Times New Roman" w:hAnsi="Times New Roman" w:eastAsia="Times New Roman" w:cs="Times New Roman"/>
                <w:color w:val="auto"/>
                <w:spacing w:val="0"/>
                <w:position w:val="0"/>
                <w:sz w:val="21"/>
                <w:shd w:val="clear" w:fill="auto"/>
              </w:rPr>
              <w:t>0</w:t>
            </w:r>
          </w:p>
        </w:tc>
        <w:tc>
          <w:tcPr>
            <w:tcW w:w="114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　</w:t>
            </w:r>
            <w:r>
              <w:rPr>
                <w:rFonts w:ascii="Times New Roman" w:hAnsi="Times New Roman" w:eastAsia="Times New Roman" w:cs="Times New Roman"/>
                <w:color w:val="auto"/>
                <w:spacing w:val="0"/>
                <w:position w:val="0"/>
                <w:sz w:val="21"/>
                <w:shd w:val="clear" w:fill="auto"/>
              </w:rPr>
              <w:t>0</w:t>
            </w:r>
          </w:p>
        </w:tc>
        <w:tc>
          <w:tcPr>
            <w:tcW w:w="9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0</w:t>
            </w:r>
            <w:r>
              <w:rPr>
                <w:rFonts w:ascii="宋体" w:hAnsi="宋体" w:eastAsia="宋体" w:cs="宋体"/>
                <w:color w:val="auto"/>
                <w:spacing w:val="0"/>
                <w:position w:val="0"/>
                <w:sz w:val="21"/>
                <w:shd w:val="clear" w:fill="auto"/>
              </w:rPr>
              <w:t>　</w:t>
            </w:r>
          </w:p>
        </w:tc>
        <w:tc>
          <w:tcPr>
            <w:tcW w:w="97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　</w:t>
            </w:r>
            <w:r>
              <w:rPr>
                <w:rFonts w:ascii="Times New Roman" w:hAnsi="Times New Roman" w:eastAsia="Times New Roman" w:cs="Times New Roman"/>
                <w:color w:val="auto"/>
                <w:spacing w:val="0"/>
                <w:position w:val="0"/>
                <w:sz w:val="21"/>
                <w:shd w:val="clear" w:fill="auto"/>
              </w:rPr>
              <w:t>0</w:t>
            </w:r>
          </w:p>
        </w:tc>
      </w:tr>
      <w:tr>
        <w:tblPrEx>
          <w:tblCellMar>
            <w:top w:w="0" w:type="dxa"/>
            <w:left w:w="10" w:type="dxa"/>
            <w:bottom w:w="0" w:type="dxa"/>
            <w:right w:w="10" w:type="dxa"/>
          </w:tblCellMar>
        </w:tblPrEx>
        <w:trPr>
          <w:trHeight w:val="0" w:hRule="atLeast"/>
          <w:jc w:val="center"/>
        </w:trPr>
        <w:tc>
          <w:tcPr>
            <w:tcW w:w="3214"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厉行节约保障措施</w:t>
            </w:r>
          </w:p>
        </w:tc>
        <w:tc>
          <w:tcPr>
            <w:tcW w:w="6481" w:type="dxa"/>
            <w:gridSpan w:val="6"/>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一是严格公务接待管理。公务接待实行工作餐，明确配餐人员，根据人数严格控制菜量；二是严格公务用车管理。单位公务用车由办公室统一调度，严禁公车私用；三是严格机关财务管理。购置办公用品，须填写申请表，列出需求清单，经办人、部门领导、单位负责人签字后，由办公室统一采购。</w:t>
            </w:r>
          </w:p>
        </w:tc>
      </w:tr>
    </w:tbl>
    <w:p>
      <w:pPr>
        <w:widowControl w:val="0"/>
        <w:spacing w:before="0" w:after="0" w:line="300" w:lineRule="auto"/>
        <w:ind w:left="0" w:right="0" w:firstLine="0"/>
        <w:jc w:val="left"/>
        <w:rPr>
          <w:rFonts w:ascii="Calibri" w:hAnsi="Calibri" w:eastAsia="Calibri" w:cs="Calibri"/>
          <w:color w:val="auto"/>
          <w:spacing w:val="0"/>
          <w:position w:val="0"/>
          <w:sz w:val="22"/>
          <w:shd w:val="clear" w:fill="auto"/>
        </w:rPr>
      </w:pPr>
      <w:r>
        <w:rPr>
          <w:rFonts w:ascii="宋体" w:hAnsi="宋体" w:eastAsia="宋体" w:cs="宋体"/>
          <w:color w:val="auto"/>
          <w:spacing w:val="0"/>
          <w:position w:val="0"/>
          <w:sz w:val="22"/>
          <w:shd w:val="clear" w:fill="auto"/>
        </w:rPr>
        <w:t>说明：“项目支出”需要填报基本支出以外的所有项目支出情况，“公用经费”填报基本支出中的一般商品和服务支出。</w:t>
      </w:r>
    </w:p>
    <w:p>
      <w:pPr>
        <w:spacing w:before="0" w:after="0" w:line="240" w:lineRule="auto"/>
        <w:ind w:left="0" w:right="0" w:firstLine="0"/>
        <w:jc w:val="both"/>
        <w:rPr>
          <w:rFonts w:ascii="Calibri" w:hAnsi="Calibri" w:eastAsia="Calibri" w:cs="Calibri"/>
          <w:color w:val="auto"/>
          <w:spacing w:val="0"/>
          <w:position w:val="0"/>
          <w:sz w:val="24"/>
          <w:shd w:val="clear" w:fill="auto"/>
        </w:rPr>
      </w:pPr>
    </w:p>
    <w:p>
      <w:pPr>
        <w:spacing w:before="0" w:after="0" w:line="240" w:lineRule="auto"/>
        <w:ind w:left="0" w:right="0" w:firstLine="0"/>
        <w:jc w:val="both"/>
        <w:rPr>
          <w:rFonts w:ascii="Calibri" w:hAnsi="Calibri" w:eastAsia="Calibri" w:cs="Calibri"/>
          <w:color w:val="auto"/>
          <w:spacing w:val="0"/>
          <w:position w:val="0"/>
          <w:sz w:val="24"/>
          <w:shd w:val="clear" w:fill="auto"/>
        </w:rPr>
      </w:pPr>
    </w:p>
    <w:p>
      <w:pPr>
        <w:spacing w:before="0" w:after="0" w:line="600" w:lineRule="auto"/>
        <w:ind w:left="0" w:right="0" w:firstLine="0"/>
        <w:jc w:val="center"/>
        <w:rPr>
          <w:rFonts w:ascii="方正小标宋简体" w:hAnsi="方正小标宋简体" w:eastAsia="方正小标宋简体" w:cs="方正小标宋简体"/>
          <w:color w:val="auto"/>
          <w:spacing w:val="0"/>
          <w:position w:val="0"/>
          <w:sz w:val="36"/>
          <w:shd w:val="clear" w:fill="auto"/>
        </w:rPr>
      </w:pPr>
      <w:r>
        <w:rPr>
          <w:rFonts w:ascii="方正小标宋简体" w:hAnsi="方正小标宋简体" w:eastAsia="方正小标宋简体" w:cs="方正小标宋简体"/>
          <w:color w:val="auto"/>
          <w:spacing w:val="0"/>
          <w:position w:val="0"/>
          <w:sz w:val="36"/>
          <w:shd w:val="clear" w:fill="auto"/>
        </w:rPr>
        <w:t>2020</w:t>
      </w:r>
      <w:r>
        <w:rPr>
          <w:rFonts w:ascii="宋体" w:hAnsi="宋体" w:eastAsia="宋体" w:cs="宋体"/>
          <w:color w:val="auto"/>
          <w:spacing w:val="0"/>
          <w:position w:val="0"/>
          <w:sz w:val="36"/>
          <w:shd w:val="clear" w:fill="auto"/>
        </w:rPr>
        <w:t>年度部门整体支出绩效自评表</w:t>
      </w:r>
    </w:p>
    <w:tbl>
      <w:tblPr>
        <w:tblStyle w:val="2"/>
        <w:tblW w:w="0" w:type="auto"/>
        <w:jc w:val="center"/>
        <w:tblLayout w:type="autofit"/>
        <w:tblCellMar>
          <w:top w:w="0" w:type="dxa"/>
          <w:left w:w="10" w:type="dxa"/>
          <w:bottom w:w="0" w:type="dxa"/>
          <w:right w:w="10" w:type="dxa"/>
        </w:tblCellMar>
      </w:tblPr>
      <w:tblGrid>
        <w:gridCol w:w="851"/>
        <w:gridCol w:w="852"/>
        <w:gridCol w:w="683"/>
        <w:gridCol w:w="1019"/>
        <w:gridCol w:w="546"/>
        <w:gridCol w:w="986"/>
        <w:gridCol w:w="1083"/>
        <w:gridCol w:w="618"/>
        <w:gridCol w:w="926"/>
        <w:gridCol w:w="958"/>
      </w:tblGrid>
      <w:tr>
        <w:tblPrEx>
          <w:tblCellMar>
            <w:top w:w="0" w:type="dxa"/>
            <w:left w:w="10" w:type="dxa"/>
            <w:bottom w:w="0" w:type="dxa"/>
            <w:right w:w="10" w:type="dxa"/>
          </w:tblCellMar>
        </w:tblPrEx>
        <w:trPr>
          <w:trHeight w:val="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预算部门</w:t>
            </w:r>
          </w:p>
        </w:tc>
        <w:tc>
          <w:tcPr>
            <w:tcW w:w="9817" w:type="dxa"/>
            <w:gridSpan w:val="9"/>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益阳市科学技术局　</w:t>
            </w:r>
          </w:p>
        </w:tc>
      </w:tr>
      <w:tr>
        <w:tblPrEx>
          <w:tblCellMar>
            <w:top w:w="0" w:type="dxa"/>
            <w:left w:w="10" w:type="dxa"/>
            <w:bottom w:w="0" w:type="dxa"/>
            <w:right w:w="10" w:type="dxa"/>
          </w:tblCellMar>
        </w:tblPrEx>
        <w:trPr>
          <w:trHeight w:val="1" w:hRule="atLeast"/>
          <w:jc w:val="center"/>
        </w:trPr>
        <w:tc>
          <w:tcPr>
            <w:tcW w:w="1080" w:type="dxa"/>
            <w:vMerge w:val="restart"/>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Times New Roman" w:hAnsi="Times New Roman" w:eastAsia="Times New Roman" w:cs="Times New Roman"/>
                <w:color w:val="000000"/>
                <w:spacing w:val="0"/>
                <w:position w:val="0"/>
                <w:sz w:val="21"/>
                <w:shd w:val="clear" w:fill="auto"/>
              </w:rPr>
            </w:pPr>
            <w:r>
              <w:rPr>
                <w:rFonts w:ascii="宋体" w:hAnsi="宋体" w:eastAsia="宋体" w:cs="宋体"/>
                <w:color w:val="000000"/>
                <w:spacing w:val="0"/>
                <w:position w:val="0"/>
                <w:sz w:val="21"/>
                <w:shd w:val="clear" w:fill="auto"/>
              </w:rPr>
              <w:t>年度预</w:t>
            </w:r>
          </w:p>
          <w:p>
            <w:pPr>
              <w:widowControl w:val="0"/>
              <w:spacing w:before="0" w:after="0" w:line="240" w:lineRule="auto"/>
              <w:ind w:left="0" w:right="0" w:firstLine="0"/>
              <w:jc w:val="center"/>
              <w:rPr>
                <w:spacing w:val="0"/>
                <w:position w:val="0"/>
                <w:shd w:val="clear" w:fill="auto"/>
              </w:rPr>
            </w:pPr>
            <w:r>
              <w:rPr>
                <w:rFonts w:ascii="宋体" w:hAnsi="宋体" w:eastAsia="宋体" w:cs="宋体"/>
                <w:color w:val="000000"/>
                <w:spacing w:val="0"/>
                <w:position w:val="0"/>
                <w:sz w:val="21"/>
                <w:shd w:val="clear" w:fill="auto"/>
              </w:rPr>
              <w:t>算申请</w:t>
            </w:r>
            <w:r>
              <w:rPr>
                <w:rFonts w:ascii="Times New Roman" w:hAnsi="Times New Roman" w:eastAsia="Times New Roman" w:cs="Times New Roman"/>
                <w:color w:val="000000"/>
                <w:spacing w:val="0"/>
                <w:position w:val="0"/>
                <w:sz w:val="21"/>
                <w:shd w:val="clear" w:fill="auto"/>
              </w:rPr>
              <w:br w:type="textWrapping"/>
            </w:r>
            <w:r>
              <w:rPr>
                <w:rFonts w:ascii="宋体" w:hAnsi="宋体" w:eastAsia="宋体" w:cs="宋体"/>
                <w:color w:val="000000"/>
                <w:spacing w:val="0"/>
                <w:position w:val="0"/>
                <w:sz w:val="21"/>
                <w:shd w:val="clear" w:fill="auto"/>
              </w:rPr>
              <w:t>（万元）</w:t>
            </w:r>
          </w:p>
        </w:tc>
        <w:tc>
          <w:tcPr>
            <w:tcW w:w="2033"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25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年初</w:t>
            </w:r>
          </w:p>
          <w:p>
            <w:pPr>
              <w:spacing w:before="0" w:after="0" w:line="240" w:lineRule="auto"/>
              <w:ind w:left="0" w:right="0" w:firstLine="0"/>
              <w:jc w:val="center"/>
              <w:rPr>
                <w:color w:val="auto"/>
                <w:spacing w:val="0"/>
                <w:position w:val="0"/>
                <w:shd w:val="clear" w:fill="auto"/>
              </w:rPr>
            </w:pPr>
            <w:r>
              <w:rPr>
                <w:rFonts w:ascii="宋体" w:hAnsi="宋体" w:eastAsia="宋体" w:cs="宋体"/>
                <w:color w:val="auto"/>
                <w:spacing w:val="0"/>
                <w:position w:val="0"/>
                <w:sz w:val="21"/>
                <w:shd w:val="clear" w:fill="auto"/>
              </w:rPr>
              <w:t>预算数</w:t>
            </w:r>
          </w:p>
        </w:tc>
        <w:tc>
          <w:tcPr>
            <w:tcW w:w="2199"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全年预算数</w:t>
            </w:r>
          </w:p>
        </w:tc>
        <w:tc>
          <w:tcPr>
            <w:tcW w:w="127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全年执行数</w:t>
            </w:r>
          </w:p>
        </w:tc>
        <w:tc>
          <w:tcPr>
            <w:tcW w:w="709"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分值</w:t>
            </w:r>
          </w:p>
        </w:tc>
        <w:tc>
          <w:tcPr>
            <w:tcW w:w="99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执行率</w:t>
            </w:r>
          </w:p>
        </w:tc>
        <w:tc>
          <w:tcPr>
            <w:tcW w:w="135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得分</w:t>
            </w:r>
          </w:p>
        </w:tc>
      </w:tr>
      <w:tr>
        <w:tblPrEx>
          <w:tblCellMar>
            <w:top w:w="0" w:type="dxa"/>
            <w:left w:w="10" w:type="dxa"/>
            <w:bottom w:w="0" w:type="dxa"/>
            <w:right w:w="10" w:type="dxa"/>
          </w:tblCellMar>
        </w:tblPrEx>
        <w:trPr>
          <w:trHeight w:val="1" w:hRule="atLeast"/>
          <w:jc w:val="center"/>
        </w:trPr>
        <w:tc>
          <w:tcPr>
            <w:tcW w:w="1080"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2033"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年度资金总额</w:t>
            </w:r>
          </w:p>
        </w:tc>
        <w:tc>
          <w:tcPr>
            <w:tcW w:w="125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485.52</w:t>
            </w:r>
          </w:p>
        </w:tc>
        <w:tc>
          <w:tcPr>
            <w:tcW w:w="2199"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1093.97</w:t>
            </w:r>
          </w:p>
        </w:tc>
        <w:tc>
          <w:tcPr>
            <w:tcW w:w="127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1055.94</w:t>
            </w:r>
          </w:p>
        </w:tc>
        <w:tc>
          <w:tcPr>
            <w:tcW w:w="709"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10</w:t>
            </w:r>
          </w:p>
        </w:tc>
        <w:tc>
          <w:tcPr>
            <w:tcW w:w="99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96.52%</w:t>
            </w:r>
          </w:p>
        </w:tc>
        <w:tc>
          <w:tcPr>
            <w:tcW w:w="135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9.65</w:t>
            </w:r>
          </w:p>
        </w:tc>
      </w:tr>
      <w:tr>
        <w:tblPrEx>
          <w:tblCellMar>
            <w:top w:w="0" w:type="dxa"/>
            <w:left w:w="10" w:type="dxa"/>
            <w:bottom w:w="0" w:type="dxa"/>
            <w:right w:w="10" w:type="dxa"/>
          </w:tblCellMar>
        </w:tblPrEx>
        <w:trPr>
          <w:trHeight w:val="1" w:hRule="atLeast"/>
          <w:jc w:val="center"/>
        </w:trPr>
        <w:tc>
          <w:tcPr>
            <w:tcW w:w="1080"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5488" w:type="dxa"/>
            <w:gridSpan w:val="5"/>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按收入性质分：</w:t>
            </w:r>
          </w:p>
        </w:tc>
        <w:tc>
          <w:tcPr>
            <w:tcW w:w="4329" w:type="dxa"/>
            <w:gridSpan w:val="4"/>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按支出性质分：</w:t>
            </w:r>
          </w:p>
        </w:tc>
      </w:tr>
      <w:tr>
        <w:tblPrEx>
          <w:tblCellMar>
            <w:top w:w="0" w:type="dxa"/>
            <w:left w:w="10" w:type="dxa"/>
            <w:bottom w:w="0" w:type="dxa"/>
            <w:right w:w="10" w:type="dxa"/>
          </w:tblCellMar>
        </w:tblPrEx>
        <w:trPr>
          <w:trHeight w:val="1" w:hRule="atLeast"/>
          <w:jc w:val="center"/>
        </w:trPr>
        <w:tc>
          <w:tcPr>
            <w:tcW w:w="1080"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5488" w:type="dxa"/>
            <w:gridSpan w:val="5"/>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1"/>
                <w:shd w:val="clear" w:fill="auto"/>
              </w:rPr>
              <w:t xml:space="preserve">  </w:t>
            </w:r>
            <w:r>
              <w:rPr>
                <w:rFonts w:ascii="宋体" w:hAnsi="宋体" w:eastAsia="宋体" w:cs="宋体"/>
                <w:color w:val="000000"/>
                <w:spacing w:val="0"/>
                <w:position w:val="0"/>
                <w:sz w:val="21"/>
                <w:shd w:val="clear" w:fill="auto"/>
              </w:rPr>
              <w:t>其中：</w:t>
            </w:r>
            <w:r>
              <w:rPr>
                <w:rFonts w:ascii="Times New Roman" w:hAnsi="Times New Roman" w:eastAsia="Times New Roman" w:cs="Times New Roman"/>
                <w:color w:val="000000"/>
                <w:spacing w:val="0"/>
                <w:position w:val="0"/>
                <w:sz w:val="21"/>
                <w:shd w:val="clear" w:fill="auto"/>
              </w:rPr>
              <w:t xml:space="preserve">  </w:t>
            </w:r>
            <w:r>
              <w:rPr>
                <w:rFonts w:ascii="宋体" w:hAnsi="宋体" w:eastAsia="宋体" w:cs="宋体"/>
                <w:color w:val="000000"/>
                <w:spacing w:val="0"/>
                <w:position w:val="0"/>
                <w:sz w:val="21"/>
                <w:shd w:val="clear" w:fill="auto"/>
              </w:rPr>
              <w:t>一般公共预算：</w:t>
            </w:r>
            <w:r>
              <w:rPr>
                <w:rFonts w:ascii="Times New Roman" w:hAnsi="Times New Roman" w:eastAsia="Times New Roman" w:cs="Times New Roman"/>
                <w:color w:val="000000"/>
                <w:spacing w:val="0"/>
                <w:position w:val="0"/>
                <w:sz w:val="21"/>
                <w:shd w:val="clear" w:fill="auto"/>
              </w:rPr>
              <w:t>1090.76</w:t>
            </w:r>
          </w:p>
        </w:tc>
        <w:tc>
          <w:tcPr>
            <w:tcW w:w="4329" w:type="dxa"/>
            <w:gridSpan w:val="4"/>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其中：基本支出：</w:t>
            </w:r>
            <w:r>
              <w:rPr>
                <w:rFonts w:ascii="Times New Roman" w:hAnsi="Times New Roman" w:eastAsia="Times New Roman" w:cs="Times New Roman"/>
                <w:color w:val="000000"/>
                <w:spacing w:val="0"/>
                <w:position w:val="0"/>
                <w:sz w:val="21"/>
                <w:shd w:val="clear" w:fill="auto"/>
              </w:rPr>
              <w:t>770.17</w:t>
            </w:r>
          </w:p>
        </w:tc>
      </w:tr>
      <w:tr>
        <w:tblPrEx>
          <w:tblCellMar>
            <w:top w:w="0" w:type="dxa"/>
            <w:left w:w="10" w:type="dxa"/>
            <w:bottom w:w="0" w:type="dxa"/>
            <w:right w:w="10" w:type="dxa"/>
          </w:tblCellMar>
        </w:tblPrEx>
        <w:trPr>
          <w:trHeight w:val="1" w:hRule="atLeast"/>
          <w:jc w:val="center"/>
        </w:trPr>
        <w:tc>
          <w:tcPr>
            <w:tcW w:w="1080"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5488" w:type="dxa"/>
            <w:gridSpan w:val="5"/>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84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政府性基金拨款：</w:t>
            </w:r>
          </w:p>
        </w:tc>
        <w:tc>
          <w:tcPr>
            <w:tcW w:w="4329" w:type="dxa"/>
            <w:gridSpan w:val="4"/>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630"/>
              <w:jc w:val="left"/>
              <w:rPr>
                <w:spacing w:val="0"/>
                <w:position w:val="0"/>
                <w:shd w:val="clear" w:fill="auto"/>
              </w:rPr>
            </w:pPr>
            <w:r>
              <w:rPr>
                <w:rFonts w:ascii="宋体" w:hAnsi="宋体" w:eastAsia="宋体" w:cs="宋体"/>
                <w:color w:val="000000"/>
                <w:spacing w:val="0"/>
                <w:position w:val="0"/>
                <w:sz w:val="21"/>
                <w:shd w:val="clear" w:fill="auto"/>
              </w:rPr>
              <w:t>项目支出：</w:t>
            </w:r>
            <w:r>
              <w:rPr>
                <w:rFonts w:ascii="Times New Roman" w:hAnsi="Times New Roman" w:eastAsia="Times New Roman" w:cs="Times New Roman"/>
                <w:color w:val="000000"/>
                <w:spacing w:val="0"/>
                <w:position w:val="0"/>
                <w:sz w:val="21"/>
                <w:shd w:val="clear" w:fill="auto"/>
              </w:rPr>
              <w:t>285.17</w:t>
            </w:r>
          </w:p>
        </w:tc>
      </w:tr>
      <w:tr>
        <w:tblPrEx>
          <w:tblCellMar>
            <w:top w:w="0" w:type="dxa"/>
            <w:left w:w="10" w:type="dxa"/>
            <w:bottom w:w="0" w:type="dxa"/>
            <w:right w:w="10" w:type="dxa"/>
          </w:tblCellMar>
        </w:tblPrEx>
        <w:trPr>
          <w:trHeight w:val="1" w:hRule="atLeast"/>
          <w:jc w:val="center"/>
        </w:trPr>
        <w:tc>
          <w:tcPr>
            <w:tcW w:w="1080"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5488" w:type="dxa"/>
            <w:gridSpan w:val="5"/>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纳入专户管理的非税收入拨款：</w:t>
            </w:r>
          </w:p>
        </w:tc>
        <w:tc>
          <w:tcPr>
            <w:tcW w:w="4329" w:type="dxa"/>
            <w:gridSpan w:val="4"/>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1" w:hRule="atLeast"/>
          <w:jc w:val="center"/>
        </w:trPr>
        <w:tc>
          <w:tcPr>
            <w:tcW w:w="1080"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5488" w:type="dxa"/>
            <w:gridSpan w:val="5"/>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1470"/>
              <w:jc w:val="left"/>
              <w:rPr>
                <w:spacing w:val="0"/>
                <w:position w:val="0"/>
                <w:shd w:val="clear" w:fill="auto"/>
              </w:rPr>
            </w:pPr>
            <w:r>
              <w:rPr>
                <w:rFonts w:ascii="宋体" w:hAnsi="宋体" w:eastAsia="宋体" w:cs="宋体"/>
                <w:color w:val="000000"/>
                <w:spacing w:val="0"/>
                <w:position w:val="0"/>
                <w:sz w:val="21"/>
                <w:shd w:val="clear" w:fill="auto"/>
              </w:rPr>
              <w:t>其他资金：</w:t>
            </w:r>
            <w:r>
              <w:rPr>
                <w:rFonts w:ascii="Times New Roman" w:hAnsi="Times New Roman" w:eastAsia="Times New Roman" w:cs="Times New Roman"/>
                <w:color w:val="000000"/>
                <w:spacing w:val="0"/>
                <w:position w:val="0"/>
                <w:sz w:val="21"/>
                <w:shd w:val="clear" w:fill="auto"/>
              </w:rPr>
              <w:t>3.2</w:t>
            </w:r>
          </w:p>
        </w:tc>
        <w:tc>
          <w:tcPr>
            <w:tcW w:w="4329" w:type="dxa"/>
            <w:gridSpan w:val="4"/>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1" w:hRule="atLeast"/>
          <w:jc w:val="center"/>
        </w:trPr>
        <w:tc>
          <w:tcPr>
            <w:tcW w:w="1080" w:type="dxa"/>
            <w:vMerge w:val="restart"/>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年度总体目标</w:t>
            </w:r>
          </w:p>
        </w:tc>
        <w:tc>
          <w:tcPr>
            <w:tcW w:w="5488" w:type="dxa"/>
            <w:gridSpan w:val="5"/>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预期目标</w:t>
            </w:r>
          </w:p>
        </w:tc>
        <w:tc>
          <w:tcPr>
            <w:tcW w:w="4329" w:type="dxa"/>
            <w:gridSpan w:val="4"/>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实际完成情况　</w:t>
            </w:r>
          </w:p>
        </w:tc>
      </w:tr>
      <w:tr>
        <w:tblPrEx>
          <w:tblCellMar>
            <w:top w:w="0" w:type="dxa"/>
            <w:left w:w="10" w:type="dxa"/>
            <w:bottom w:w="0" w:type="dxa"/>
            <w:right w:w="10" w:type="dxa"/>
          </w:tblCellMar>
        </w:tblPrEx>
        <w:trPr>
          <w:trHeight w:val="1" w:hRule="atLeast"/>
          <w:jc w:val="center"/>
        </w:trPr>
        <w:tc>
          <w:tcPr>
            <w:tcW w:w="1080"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5488" w:type="dxa"/>
            <w:gridSpan w:val="5"/>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力争全市全社会研发经费投入强度达到</w:t>
            </w:r>
            <w:r>
              <w:rPr>
                <w:rFonts w:ascii="Times New Roman" w:hAnsi="Times New Roman" w:eastAsia="Times New Roman" w:cs="Times New Roman"/>
                <w:color w:val="000000"/>
                <w:spacing w:val="0"/>
                <w:position w:val="0"/>
                <w:sz w:val="21"/>
                <w:shd w:val="clear" w:fill="auto"/>
              </w:rPr>
              <w:t>2.3%</w:t>
            </w:r>
            <w:r>
              <w:rPr>
                <w:rFonts w:ascii="宋体" w:hAnsi="宋体" w:eastAsia="宋体" w:cs="宋体"/>
                <w:color w:val="000000"/>
                <w:spacing w:val="0"/>
                <w:position w:val="0"/>
                <w:sz w:val="21"/>
                <w:shd w:val="clear" w:fill="auto"/>
              </w:rPr>
              <w:t>，新增高新技术企业</w:t>
            </w:r>
            <w:r>
              <w:rPr>
                <w:rFonts w:ascii="Times New Roman" w:hAnsi="Times New Roman" w:eastAsia="Times New Roman" w:cs="Times New Roman"/>
                <w:color w:val="000000"/>
                <w:spacing w:val="0"/>
                <w:position w:val="0"/>
                <w:sz w:val="21"/>
                <w:shd w:val="clear" w:fill="auto"/>
              </w:rPr>
              <w:t>35</w:t>
            </w:r>
            <w:r>
              <w:rPr>
                <w:rFonts w:ascii="宋体" w:hAnsi="宋体" w:eastAsia="宋体" w:cs="宋体"/>
                <w:color w:val="000000"/>
                <w:spacing w:val="0"/>
                <w:position w:val="0"/>
                <w:sz w:val="21"/>
                <w:shd w:val="clear" w:fill="auto"/>
              </w:rPr>
              <w:t>家以上，高新技术产业增加值增速达到全省平均水平；完成技术合同交易额</w:t>
            </w:r>
            <w:r>
              <w:rPr>
                <w:rFonts w:ascii="Times New Roman" w:hAnsi="Times New Roman" w:eastAsia="Times New Roman" w:cs="Times New Roman"/>
                <w:color w:val="000000"/>
                <w:spacing w:val="0"/>
                <w:position w:val="0"/>
                <w:sz w:val="21"/>
                <w:shd w:val="clear" w:fill="auto"/>
              </w:rPr>
              <w:t>10</w:t>
            </w:r>
            <w:r>
              <w:rPr>
                <w:rFonts w:ascii="宋体" w:hAnsi="宋体" w:eastAsia="宋体" w:cs="宋体"/>
                <w:color w:val="000000"/>
                <w:spacing w:val="0"/>
                <w:position w:val="0"/>
                <w:sz w:val="21"/>
                <w:shd w:val="clear" w:fill="auto"/>
              </w:rPr>
              <w:t>亿元以上。　　</w:t>
            </w:r>
          </w:p>
        </w:tc>
        <w:tc>
          <w:tcPr>
            <w:tcW w:w="4329" w:type="dxa"/>
            <w:gridSpan w:val="4"/>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　全市新认定高新技术企业达</w:t>
            </w:r>
            <w:r>
              <w:rPr>
                <w:rFonts w:ascii="Times New Roman" w:hAnsi="Times New Roman" w:eastAsia="Times New Roman" w:cs="Times New Roman"/>
                <w:color w:val="000000"/>
                <w:spacing w:val="0"/>
                <w:position w:val="0"/>
                <w:sz w:val="21"/>
                <w:shd w:val="clear" w:fill="auto"/>
              </w:rPr>
              <w:t>312</w:t>
            </w:r>
            <w:r>
              <w:rPr>
                <w:rFonts w:ascii="宋体" w:hAnsi="宋体" w:eastAsia="宋体" w:cs="宋体"/>
                <w:color w:val="000000"/>
                <w:spacing w:val="0"/>
                <w:position w:val="0"/>
                <w:sz w:val="21"/>
                <w:shd w:val="clear" w:fill="auto"/>
              </w:rPr>
              <w:t>家，同比增长</w:t>
            </w:r>
            <w:r>
              <w:rPr>
                <w:rFonts w:ascii="Times New Roman" w:hAnsi="Times New Roman" w:eastAsia="Times New Roman" w:cs="Times New Roman"/>
                <w:color w:val="000000"/>
                <w:spacing w:val="0"/>
                <w:position w:val="0"/>
                <w:sz w:val="21"/>
                <w:shd w:val="clear" w:fill="auto"/>
              </w:rPr>
              <w:t>38.05%</w:t>
            </w:r>
            <w:r>
              <w:rPr>
                <w:rFonts w:ascii="宋体" w:hAnsi="宋体" w:eastAsia="宋体" w:cs="宋体"/>
                <w:color w:val="000000"/>
                <w:spacing w:val="0"/>
                <w:position w:val="0"/>
                <w:sz w:val="21"/>
                <w:shd w:val="clear" w:fill="auto"/>
              </w:rPr>
              <w:t>；高新技术产业增加值占</w:t>
            </w:r>
            <w:r>
              <w:rPr>
                <w:rFonts w:ascii="Times New Roman" w:hAnsi="Times New Roman" w:eastAsia="Times New Roman" w:cs="Times New Roman"/>
                <w:color w:val="000000"/>
                <w:spacing w:val="0"/>
                <w:position w:val="0"/>
                <w:sz w:val="21"/>
                <w:shd w:val="clear" w:fill="auto"/>
              </w:rPr>
              <w:t>GDP</w:t>
            </w:r>
            <w:r>
              <w:rPr>
                <w:rFonts w:ascii="宋体" w:hAnsi="宋体" w:eastAsia="宋体" w:cs="宋体"/>
                <w:color w:val="000000"/>
                <w:spacing w:val="0"/>
                <w:position w:val="0"/>
                <w:sz w:val="21"/>
                <w:shd w:val="clear" w:fill="auto"/>
              </w:rPr>
              <w:t>比重为</w:t>
            </w:r>
            <w:r>
              <w:rPr>
                <w:rFonts w:ascii="Times New Roman" w:hAnsi="Times New Roman" w:eastAsia="Times New Roman" w:cs="Times New Roman"/>
                <w:color w:val="000000"/>
                <w:spacing w:val="0"/>
                <w:position w:val="0"/>
                <w:sz w:val="21"/>
                <w:shd w:val="clear" w:fill="auto"/>
              </w:rPr>
              <w:t>23.15%</w:t>
            </w:r>
            <w:r>
              <w:rPr>
                <w:rFonts w:ascii="宋体" w:hAnsi="宋体" w:eastAsia="宋体" w:cs="宋体"/>
                <w:color w:val="000000"/>
                <w:spacing w:val="0"/>
                <w:position w:val="0"/>
                <w:sz w:val="21"/>
                <w:shd w:val="clear" w:fill="auto"/>
              </w:rPr>
              <w:t>，同比增长</w:t>
            </w:r>
            <w:r>
              <w:rPr>
                <w:rFonts w:ascii="Times New Roman" w:hAnsi="Times New Roman" w:eastAsia="Times New Roman" w:cs="Times New Roman"/>
                <w:color w:val="000000"/>
                <w:spacing w:val="0"/>
                <w:position w:val="0"/>
                <w:sz w:val="21"/>
                <w:shd w:val="clear" w:fill="auto"/>
              </w:rPr>
              <w:t>1.07</w:t>
            </w:r>
            <w:r>
              <w:rPr>
                <w:rFonts w:ascii="宋体" w:hAnsi="宋体" w:eastAsia="宋体" w:cs="宋体"/>
                <w:color w:val="000000"/>
                <w:spacing w:val="0"/>
                <w:position w:val="0"/>
                <w:sz w:val="21"/>
                <w:shd w:val="clear" w:fill="auto"/>
              </w:rPr>
              <w:t>个百分点。预计全社会研发投入强度为</w:t>
            </w:r>
            <w:r>
              <w:rPr>
                <w:rFonts w:ascii="Times New Roman" w:hAnsi="Times New Roman" w:eastAsia="Times New Roman" w:cs="Times New Roman"/>
                <w:color w:val="000000"/>
                <w:spacing w:val="0"/>
                <w:position w:val="0"/>
                <w:sz w:val="21"/>
                <w:shd w:val="clear" w:fill="auto"/>
              </w:rPr>
              <w:t>2%</w:t>
            </w:r>
            <w:r>
              <w:rPr>
                <w:rFonts w:ascii="宋体" w:hAnsi="宋体" w:eastAsia="宋体" w:cs="宋体"/>
                <w:color w:val="000000"/>
                <w:spacing w:val="0"/>
                <w:position w:val="0"/>
                <w:sz w:val="21"/>
                <w:shd w:val="clear" w:fill="auto"/>
              </w:rPr>
              <w:t>，全省排名第四。全年完成技术合同登记额</w:t>
            </w:r>
            <w:r>
              <w:rPr>
                <w:rFonts w:ascii="Times New Roman" w:hAnsi="Times New Roman" w:eastAsia="Times New Roman" w:cs="Times New Roman"/>
                <w:color w:val="000000"/>
                <w:spacing w:val="0"/>
                <w:position w:val="0"/>
                <w:sz w:val="21"/>
                <w:shd w:val="clear" w:fill="auto"/>
              </w:rPr>
              <w:t>11.41</w:t>
            </w:r>
            <w:r>
              <w:rPr>
                <w:rFonts w:ascii="宋体" w:hAnsi="宋体" w:eastAsia="宋体" w:cs="宋体"/>
                <w:color w:val="000000"/>
                <w:spacing w:val="0"/>
                <w:position w:val="0"/>
                <w:sz w:val="21"/>
                <w:shd w:val="clear" w:fill="auto"/>
              </w:rPr>
              <w:t>亿元，排名二类地区首位。</w:t>
            </w:r>
          </w:p>
        </w:tc>
      </w:tr>
      <w:tr>
        <w:tblPrEx>
          <w:tblCellMar>
            <w:top w:w="0" w:type="dxa"/>
            <w:left w:w="10" w:type="dxa"/>
            <w:bottom w:w="0" w:type="dxa"/>
            <w:right w:w="10" w:type="dxa"/>
          </w:tblCellMar>
        </w:tblPrEx>
        <w:trPr>
          <w:trHeight w:val="1" w:hRule="atLeast"/>
          <w:jc w:val="center"/>
        </w:trPr>
        <w:tc>
          <w:tcPr>
            <w:tcW w:w="1080" w:type="dxa"/>
            <w:vMerge w:val="restart"/>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Times New Roman" w:hAnsi="Times New Roman" w:eastAsia="Times New Roman" w:cs="Times New Roman"/>
                <w:color w:val="000000"/>
                <w:spacing w:val="0"/>
                <w:position w:val="0"/>
                <w:sz w:val="21"/>
                <w:shd w:val="clear" w:fill="auto"/>
              </w:rPr>
            </w:pPr>
            <w:r>
              <w:rPr>
                <w:rFonts w:ascii="宋体" w:hAnsi="宋体" w:eastAsia="宋体" w:cs="宋体"/>
                <w:color w:val="000000"/>
                <w:spacing w:val="0"/>
                <w:position w:val="0"/>
                <w:sz w:val="21"/>
                <w:shd w:val="clear" w:fill="auto"/>
              </w:rPr>
              <w:t>绩</w:t>
            </w:r>
          </w:p>
          <w:p>
            <w:pPr>
              <w:widowControl w:val="0"/>
              <w:spacing w:before="0" w:after="0" w:line="240" w:lineRule="auto"/>
              <w:ind w:left="0" w:right="0" w:firstLine="0"/>
              <w:jc w:val="center"/>
              <w:rPr>
                <w:rFonts w:ascii="Times New Roman" w:hAnsi="Times New Roman" w:eastAsia="Times New Roman" w:cs="Times New Roman"/>
                <w:color w:val="000000"/>
                <w:spacing w:val="0"/>
                <w:position w:val="0"/>
                <w:sz w:val="21"/>
                <w:shd w:val="clear" w:fill="auto"/>
              </w:rPr>
            </w:pPr>
            <w:r>
              <w:rPr>
                <w:rFonts w:ascii="宋体" w:hAnsi="宋体" w:eastAsia="宋体" w:cs="宋体"/>
                <w:color w:val="000000"/>
                <w:spacing w:val="0"/>
                <w:position w:val="0"/>
                <w:sz w:val="21"/>
                <w:shd w:val="clear" w:fill="auto"/>
              </w:rPr>
              <w:t>效</w:t>
            </w:r>
          </w:p>
          <w:p>
            <w:pPr>
              <w:widowControl w:val="0"/>
              <w:spacing w:before="0" w:after="0" w:line="240" w:lineRule="auto"/>
              <w:ind w:left="0" w:right="0" w:firstLine="0"/>
              <w:jc w:val="center"/>
              <w:rPr>
                <w:rFonts w:ascii="Times New Roman" w:hAnsi="Times New Roman" w:eastAsia="Times New Roman" w:cs="Times New Roman"/>
                <w:color w:val="000000"/>
                <w:spacing w:val="0"/>
                <w:position w:val="0"/>
                <w:sz w:val="21"/>
                <w:shd w:val="clear" w:fill="auto"/>
              </w:rPr>
            </w:pPr>
            <w:r>
              <w:rPr>
                <w:rFonts w:ascii="宋体" w:hAnsi="宋体" w:eastAsia="宋体" w:cs="宋体"/>
                <w:color w:val="000000"/>
                <w:spacing w:val="0"/>
                <w:position w:val="0"/>
                <w:sz w:val="21"/>
                <w:shd w:val="clear" w:fill="auto"/>
              </w:rPr>
              <w:t>指</w:t>
            </w:r>
          </w:p>
          <w:p>
            <w:pPr>
              <w:widowControl w:val="0"/>
              <w:spacing w:before="0" w:after="0" w:line="240" w:lineRule="auto"/>
              <w:ind w:left="0" w:right="0" w:firstLine="0"/>
              <w:jc w:val="center"/>
              <w:rPr>
                <w:spacing w:val="0"/>
                <w:position w:val="0"/>
                <w:shd w:val="clear" w:fill="auto"/>
              </w:rPr>
            </w:pPr>
            <w:r>
              <w:rPr>
                <w:rFonts w:ascii="宋体" w:hAnsi="宋体" w:eastAsia="宋体" w:cs="宋体"/>
                <w:color w:val="000000"/>
                <w:spacing w:val="0"/>
                <w:position w:val="0"/>
                <w:sz w:val="21"/>
                <w:shd w:val="clear" w:fill="auto"/>
              </w:rPr>
              <w:t>标</w:t>
            </w:r>
          </w:p>
        </w:tc>
        <w:tc>
          <w:tcPr>
            <w:tcW w:w="108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一级指标</w:t>
            </w:r>
          </w:p>
        </w:tc>
        <w:tc>
          <w:tcPr>
            <w:tcW w:w="953"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二级指标</w:t>
            </w:r>
          </w:p>
        </w:tc>
        <w:tc>
          <w:tcPr>
            <w:tcW w:w="2255"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三级指标</w:t>
            </w:r>
          </w:p>
        </w:tc>
        <w:tc>
          <w:tcPr>
            <w:tcW w:w="12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Times New Roman" w:hAnsi="Times New Roman" w:eastAsia="Times New Roman" w:cs="Times New Roman"/>
                <w:color w:val="000000"/>
                <w:spacing w:val="0"/>
                <w:position w:val="0"/>
                <w:sz w:val="21"/>
                <w:shd w:val="clear" w:fill="auto"/>
              </w:rPr>
            </w:pPr>
            <w:r>
              <w:rPr>
                <w:rFonts w:ascii="宋体" w:hAnsi="宋体" w:eastAsia="宋体" w:cs="宋体"/>
                <w:color w:val="000000"/>
                <w:spacing w:val="0"/>
                <w:position w:val="0"/>
                <w:sz w:val="21"/>
                <w:shd w:val="clear" w:fill="auto"/>
              </w:rPr>
              <w:t>年度</w:t>
            </w:r>
          </w:p>
          <w:p>
            <w:pPr>
              <w:widowControl w:val="0"/>
              <w:spacing w:before="0" w:after="0" w:line="240" w:lineRule="auto"/>
              <w:ind w:left="0" w:right="0" w:firstLine="0"/>
              <w:jc w:val="center"/>
              <w:rPr>
                <w:spacing w:val="0"/>
                <w:position w:val="0"/>
                <w:shd w:val="clear" w:fill="auto"/>
              </w:rPr>
            </w:pPr>
            <w:r>
              <w:rPr>
                <w:rFonts w:ascii="宋体" w:hAnsi="宋体" w:eastAsia="宋体" w:cs="宋体"/>
                <w:color w:val="000000"/>
                <w:spacing w:val="0"/>
                <w:position w:val="0"/>
                <w:sz w:val="21"/>
                <w:shd w:val="clear" w:fill="auto"/>
              </w:rPr>
              <w:t>指标值</w:t>
            </w:r>
          </w:p>
        </w:tc>
        <w:tc>
          <w:tcPr>
            <w:tcW w:w="127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实际完成值</w:t>
            </w:r>
          </w:p>
        </w:tc>
        <w:tc>
          <w:tcPr>
            <w:tcW w:w="709"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分值</w:t>
            </w:r>
          </w:p>
        </w:tc>
        <w:tc>
          <w:tcPr>
            <w:tcW w:w="99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得分</w:t>
            </w:r>
          </w:p>
        </w:tc>
        <w:tc>
          <w:tcPr>
            <w:tcW w:w="135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Times New Roman" w:hAnsi="Times New Roman" w:eastAsia="Times New Roman" w:cs="Times New Roman"/>
                <w:color w:val="000000"/>
                <w:spacing w:val="0"/>
                <w:position w:val="0"/>
                <w:sz w:val="21"/>
                <w:shd w:val="clear" w:fill="auto"/>
              </w:rPr>
            </w:pPr>
            <w:r>
              <w:rPr>
                <w:rFonts w:ascii="宋体" w:hAnsi="宋体" w:eastAsia="宋体" w:cs="宋体"/>
                <w:color w:val="000000"/>
                <w:spacing w:val="0"/>
                <w:position w:val="0"/>
                <w:sz w:val="21"/>
                <w:shd w:val="clear" w:fill="auto"/>
              </w:rPr>
              <w:t>偏差原因</w:t>
            </w:r>
          </w:p>
          <w:p>
            <w:pPr>
              <w:widowControl w:val="0"/>
              <w:spacing w:before="0" w:after="0" w:line="240" w:lineRule="auto"/>
              <w:ind w:left="0" w:right="0" w:firstLine="0"/>
              <w:jc w:val="center"/>
              <w:rPr>
                <w:rFonts w:ascii="Times New Roman" w:hAnsi="Times New Roman" w:eastAsia="Times New Roman" w:cs="Times New Roman"/>
                <w:color w:val="000000"/>
                <w:spacing w:val="0"/>
                <w:position w:val="0"/>
                <w:sz w:val="21"/>
                <w:shd w:val="clear" w:fill="auto"/>
              </w:rPr>
            </w:pPr>
            <w:r>
              <w:rPr>
                <w:rFonts w:ascii="宋体" w:hAnsi="宋体" w:eastAsia="宋体" w:cs="宋体"/>
                <w:color w:val="000000"/>
                <w:spacing w:val="0"/>
                <w:position w:val="0"/>
                <w:sz w:val="21"/>
                <w:shd w:val="clear" w:fill="auto"/>
              </w:rPr>
              <w:t>分析及</w:t>
            </w:r>
          </w:p>
          <w:p>
            <w:pPr>
              <w:widowControl w:val="0"/>
              <w:spacing w:before="0" w:after="0" w:line="240" w:lineRule="auto"/>
              <w:ind w:left="0" w:right="0" w:firstLine="0"/>
              <w:jc w:val="center"/>
              <w:rPr>
                <w:spacing w:val="0"/>
                <w:position w:val="0"/>
                <w:shd w:val="clear" w:fill="auto"/>
              </w:rPr>
            </w:pPr>
            <w:r>
              <w:rPr>
                <w:rFonts w:ascii="宋体" w:hAnsi="宋体" w:eastAsia="宋体" w:cs="宋体"/>
                <w:color w:val="000000"/>
                <w:spacing w:val="0"/>
                <w:position w:val="0"/>
                <w:sz w:val="21"/>
                <w:shd w:val="clear" w:fill="auto"/>
              </w:rPr>
              <w:t>改进措施</w:t>
            </w:r>
          </w:p>
        </w:tc>
      </w:tr>
      <w:tr>
        <w:tblPrEx>
          <w:tblCellMar>
            <w:top w:w="0" w:type="dxa"/>
            <w:left w:w="10" w:type="dxa"/>
            <w:bottom w:w="0" w:type="dxa"/>
            <w:right w:w="10" w:type="dxa"/>
          </w:tblCellMar>
        </w:tblPrEx>
        <w:trPr>
          <w:trHeight w:val="1" w:hRule="atLeast"/>
          <w:jc w:val="center"/>
        </w:trPr>
        <w:tc>
          <w:tcPr>
            <w:tcW w:w="1080"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1080" w:type="dxa"/>
            <w:vMerge w:val="restart"/>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Times New Roman" w:hAnsi="Times New Roman" w:eastAsia="Times New Roman" w:cs="Times New Roman"/>
                <w:color w:val="000000"/>
                <w:spacing w:val="0"/>
                <w:position w:val="0"/>
                <w:sz w:val="21"/>
                <w:shd w:val="clear" w:fill="auto"/>
              </w:rPr>
            </w:pPr>
            <w:r>
              <w:rPr>
                <w:rFonts w:ascii="宋体" w:hAnsi="宋体" w:eastAsia="宋体" w:cs="宋体"/>
                <w:color w:val="000000"/>
                <w:spacing w:val="0"/>
                <w:position w:val="0"/>
                <w:sz w:val="21"/>
                <w:shd w:val="clear" w:fill="auto"/>
              </w:rPr>
              <w:t>产出指标</w:t>
            </w:r>
          </w:p>
          <w:p>
            <w:pPr>
              <w:widowControl w:val="0"/>
              <w:spacing w:before="0" w:after="0" w:line="240" w:lineRule="auto"/>
              <w:ind w:left="0" w:right="0" w:firstLine="0"/>
              <w:jc w:val="center"/>
              <w:rPr>
                <w:rFonts w:ascii="Times New Roman" w:hAnsi="Times New Roman" w:eastAsia="Times New Roman" w:cs="Times New Roman"/>
                <w:color w:val="000000"/>
                <w:spacing w:val="0"/>
                <w:position w:val="0"/>
                <w:sz w:val="21"/>
                <w:shd w:val="clear" w:fill="auto"/>
              </w:rPr>
            </w:pPr>
          </w:p>
          <w:p>
            <w:pPr>
              <w:widowControl w:val="0"/>
              <w:spacing w:before="0" w:after="0" w:line="240" w:lineRule="auto"/>
              <w:ind w:left="0" w:right="0" w:firstLine="0"/>
              <w:jc w:val="center"/>
              <w:rPr>
                <w:spacing w:val="0"/>
                <w:position w:val="0"/>
                <w:shd w:val="clear" w:fill="auto"/>
              </w:rPr>
            </w:pPr>
            <w:r>
              <w:rPr>
                <w:rFonts w:ascii="Times New Roman" w:hAnsi="Times New Roman" w:eastAsia="Times New Roman" w:cs="Times New Roman"/>
                <w:color w:val="000000"/>
                <w:spacing w:val="0"/>
                <w:position w:val="0"/>
                <w:sz w:val="21"/>
                <w:shd w:val="clear" w:fill="auto"/>
              </w:rPr>
              <w:t>(50</w:t>
            </w:r>
            <w:r>
              <w:rPr>
                <w:rFonts w:ascii="宋体" w:hAnsi="宋体" w:eastAsia="宋体" w:cs="宋体"/>
                <w:color w:val="000000"/>
                <w:spacing w:val="0"/>
                <w:position w:val="0"/>
                <w:sz w:val="21"/>
                <w:shd w:val="clear" w:fill="auto"/>
              </w:rPr>
              <w:t>分</w:t>
            </w:r>
            <w:r>
              <w:rPr>
                <w:rFonts w:ascii="Times New Roman" w:hAnsi="Times New Roman" w:eastAsia="Times New Roman" w:cs="Times New Roman"/>
                <w:color w:val="000000"/>
                <w:spacing w:val="0"/>
                <w:position w:val="0"/>
                <w:sz w:val="21"/>
                <w:shd w:val="clear" w:fill="auto"/>
              </w:rPr>
              <w:t>)</w:t>
            </w:r>
          </w:p>
        </w:tc>
        <w:tc>
          <w:tcPr>
            <w:tcW w:w="953" w:type="dxa"/>
            <w:vMerge w:val="restart"/>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数量指标</w:t>
            </w:r>
          </w:p>
        </w:tc>
        <w:tc>
          <w:tcPr>
            <w:tcW w:w="2255"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指标</w:t>
            </w:r>
            <w:r>
              <w:rPr>
                <w:rFonts w:ascii="Times New Roman" w:hAnsi="Times New Roman" w:eastAsia="Times New Roman" w:cs="Times New Roman"/>
                <w:color w:val="000000"/>
                <w:spacing w:val="0"/>
                <w:position w:val="0"/>
                <w:sz w:val="21"/>
                <w:shd w:val="clear" w:fill="auto"/>
              </w:rPr>
              <w:t>1</w:t>
            </w:r>
            <w:r>
              <w:rPr>
                <w:rFonts w:ascii="宋体" w:hAnsi="宋体" w:eastAsia="宋体" w:cs="宋体"/>
                <w:color w:val="000000"/>
                <w:spacing w:val="0"/>
                <w:position w:val="0"/>
                <w:sz w:val="21"/>
                <w:shd w:val="clear" w:fill="auto"/>
              </w:rPr>
              <w:t>：全社会研发经费投入强度</w:t>
            </w:r>
          </w:p>
        </w:tc>
        <w:tc>
          <w:tcPr>
            <w:tcW w:w="12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　</w:t>
            </w:r>
            <w:r>
              <w:rPr>
                <w:rFonts w:ascii="Times New Roman" w:hAnsi="Times New Roman" w:eastAsia="Times New Roman" w:cs="Times New Roman"/>
                <w:color w:val="000000"/>
                <w:spacing w:val="0"/>
                <w:position w:val="0"/>
                <w:sz w:val="21"/>
                <w:shd w:val="clear" w:fill="auto"/>
              </w:rPr>
              <w:t>2.3%</w:t>
            </w:r>
          </w:p>
        </w:tc>
        <w:tc>
          <w:tcPr>
            <w:tcW w:w="127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　</w:t>
            </w:r>
            <w:r>
              <w:rPr>
                <w:rFonts w:ascii="Times New Roman" w:hAnsi="Times New Roman" w:eastAsia="Times New Roman" w:cs="Times New Roman"/>
                <w:color w:val="000000"/>
                <w:spacing w:val="0"/>
                <w:position w:val="0"/>
                <w:sz w:val="21"/>
                <w:shd w:val="clear" w:fill="auto"/>
              </w:rPr>
              <w:t>2.0%</w:t>
            </w:r>
          </w:p>
        </w:tc>
        <w:tc>
          <w:tcPr>
            <w:tcW w:w="709"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　</w:t>
            </w:r>
            <w:r>
              <w:rPr>
                <w:rFonts w:ascii="Times New Roman" w:hAnsi="Times New Roman" w:eastAsia="Times New Roman" w:cs="Times New Roman"/>
                <w:color w:val="000000"/>
                <w:spacing w:val="0"/>
                <w:position w:val="0"/>
                <w:sz w:val="21"/>
                <w:shd w:val="clear" w:fill="auto"/>
              </w:rPr>
              <w:t>20</w:t>
            </w:r>
          </w:p>
        </w:tc>
        <w:tc>
          <w:tcPr>
            <w:tcW w:w="99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　</w:t>
            </w:r>
            <w:r>
              <w:rPr>
                <w:rFonts w:ascii="Times New Roman" w:hAnsi="Times New Roman" w:eastAsia="Times New Roman" w:cs="Times New Roman"/>
                <w:color w:val="000000"/>
                <w:spacing w:val="0"/>
                <w:position w:val="0"/>
                <w:sz w:val="21"/>
                <w:shd w:val="clear" w:fill="auto"/>
              </w:rPr>
              <w:t>20</w:t>
            </w:r>
          </w:p>
        </w:tc>
        <w:tc>
          <w:tcPr>
            <w:tcW w:w="135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r>
      <w:tr>
        <w:tblPrEx>
          <w:tblCellMar>
            <w:top w:w="0" w:type="dxa"/>
            <w:left w:w="10" w:type="dxa"/>
            <w:bottom w:w="0" w:type="dxa"/>
            <w:right w:w="10" w:type="dxa"/>
          </w:tblCellMar>
        </w:tblPrEx>
        <w:trPr>
          <w:trHeight w:val="1" w:hRule="atLeast"/>
          <w:jc w:val="center"/>
        </w:trPr>
        <w:tc>
          <w:tcPr>
            <w:tcW w:w="1080"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1080" w:type="dxa"/>
            <w:vMerge w:val="continue"/>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953" w:type="dxa"/>
            <w:vMerge w:val="continue"/>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2255"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指标</w:t>
            </w:r>
            <w:r>
              <w:rPr>
                <w:rFonts w:ascii="Times New Roman" w:hAnsi="Times New Roman" w:eastAsia="Times New Roman" w:cs="Times New Roman"/>
                <w:color w:val="000000"/>
                <w:spacing w:val="0"/>
                <w:position w:val="0"/>
                <w:sz w:val="21"/>
                <w:shd w:val="clear" w:fill="auto"/>
              </w:rPr>
              <w:t>2</w:t>
            </w:r>
            <w:r>
              <w:rPr>
                <w:rFonts w:ascii="宋体" w:hAnsi="宋体" w:eastAsia="宋体" w:cs="宋体"/>
                <w:color w:val="000000"/>
                <w:spacing w:val="0"/>
                <w:position w:val="0"/>
                <w:sz w:val="21"/>
                <w:shd w:val="clear" w:fill="auto"/>
              </w:rPr>
              <w:t>：新增高新技术企业</w:t>
            </w:r>
          </w:p>
        </w:tc>
        <w:tc>
          <w:tcPr>
            <w:tcW w:w="12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1"/>
                <w:shd w:val="clear" w:fill="auto"/>
              </w:rPr>
              <w:t>35</w:t>
            </w:r>
            <w:r>
              <w:rPr>
                <w:rFonts w:ascii="宋体" w:hAnsi="宋体" w:eastAsia="宋体" w:cs="宋体"/>
                <w:color w:val="000000"/>
                <w:spacing w:val="0"/>
                <w:position w:val="0"/>
                <w:sz w:val="21"/>
                <w:shd w:val="clear" w:fill="auto"/>
              </w:rPr>
              <w:t>家以上</w:t>
            </w:r>
          </w:p>
        </w:tc>
        <w:tc>
          <w:tcPr>
            <w:tcW w:w="127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　</w:t>
            </w:r>
            <w:r>
              <w:rPr>
                <w:rFonts w:ascii="Times New Roman" w:hAnsi="Times New Roman" w:eastAsia="Times New Roman" w:cs="Times New Roman"/>
                <w:color w:val="000000"/>
                <w:spacing w:val="0"/>
                <w:position w:val="0"/>
                <w:sz w:val="21"/>
                <w:shd w:val="clear" w:fill="auto"/>
              </w:rPr>
              <w:t>147</w:t>
            </w:r>
            <w:r>
              <w:rPr>
                <w:rFonts w:ascii="宋体" w:hAnsi="宋体" w:eastAsia="宋体" w:cs="宋体"/>
                <w:color w:val="000000"/>
                <w:spacing w:val="0"/>
                <w:position w:val="0"/>
                <w:sz w:val="21"/>
                <w:shd w:val="clear" w:fill="auto"/>
              </w:rPr>
              <w:t>家</w:t>
            </w:r>
          </w:p>
        </w:tc>
        <w:tc>
          <w:tcPr>
            <w:tcW w:w="709"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　</w:t>
            </w:r>
            <w:r>
              <w:rPr>
                <w:rFonts w:ascii="Times New Roman" w:hAnsi="Times New Roman" w:eastAsia="Times New Roman" w:cs="Times New Roman"/>
                <w:color w:val="000000"/>
                <w:spacing w:val="0"/>
                <w:position w:val="0"/>
                <w:sz w:val="21"/>
                <w:shd w:val="clear" w:fill="auto"/>
              </w:rPr>
              <w:t>20</w:t>
            </w:r>
          </w:p>
        </w:tc>
        <w:tc>
          <w:tcPr>
            <w:tcW w:w="99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　</w:t>
            </w:r>
            <w:r>
              <w:rPr>
                <w:rFonts w:ascii="Times New Roman" w:hAnsi="Times New Roman" w:eastAsia="Times New Roman" w:cs="Times New Roman"/>
                <w:color w:val="000000"/>
                <w:spacing w:val="0"/>
                <w:position w:val="0"/>
                <w:sz w:val="21"/>
                <w:shd w:val="clear" w:fill="auto"/>
              </w:rPr>
              <w:t>20</w:t>
            </w:r>
          </w:p>
        </w:tc>
        <w:tc>
          <w:tcPr>
            <w:tcW w:w="135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r>
      <w:tr>
        <w:tblPrEx>
          <w:tblCellMar>
            <w:top w:w="0" w:type="dxa"/>
            <w:left w:w="10" w:type="dxa"/>
            <w:bottom w:w="0" w:type="dxa"/>
            <w:right w:w="10" w:type="dxa"/>
          </w:tblCellMar>
        </w:tblPrEx>
        <w:trPr>
          <w:trHeight w:val="1" w:hRule="atLeast"/>
          <w:jc w:val="center"/>
        </w:trPr>
        <w:tc>
          <w:tcPr>
            <w:tcW w:w="1080"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1080" w:type="dxa"/>
            <w:vMerge w:val="continue"/>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953" w:type="dxa"/>
            <w:vMerge w:val="continue"/>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2255"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指标</w:t>
            </w:r>
            <w:r>
              <w:rPr>
                <w:rFonts w:ascii="Times New Roman" w:hAnsi="Times New Roman" w:eastAsia="Times New Roman" w:cs="Times New Roman"/>
                <w:color w:val="000000"/>
                <w:spacing w:val="0"/>
                <w:position w:val="0"/>
                <w:sz w:val="21"/>
                <w:shd w:val="clear" w:fill="auto"/>
              </w:rPr>
              <w:t>3</w:t>
            </w:r>
            <w:r>
              <w:rPr>
                <w:rFonts w:ascii="宋体" w:hAnsi="宋体" w:eastAsia="宋体" w:cs="宋体"/>
                <w:color w:val="000000"/>
                <w:spacing w:val="0"/>
                <w:position w:val="0"/>
                <w:sz w:val="21"/>
                <w:shd w:val="clear" w:fill="auto"/>
              </w:rPr>
              <w:t>：新增省级创新平台</w:t>
            </w:r>
          </w:p>
        </w:tc>
        <w:tc>
          <w:tcPr>
            <w:tcW w:w="12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1"/>
                <w:shd w:val="clear" w:fill="auto"/>
              </w:rPr>
              <w:t>2</w:t>
            </w:r>
            <w:r>
              <w:rPr>
                <w:rFonts w:ascii="宋体" w:hAnsi="宋体" w:eastAsia="宋体" w:cs="宋体"/>
                <w:color w:val="000000"/>
                <w:spacing w:val="0"/>
                <w:position w:val="0"/>
                <w:sz w:val="21"/>
                <w:shd w:val="clear" w:fill="auto"/>
              </w:rPr>
              <w:t>家以上</w:t>
            </w:r>
          </w:p>
        </w:tc>
        <w:tc>
          <w:tcPr>
            <w:tcW w:w="127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新增省级工程技术研究中心</w:t>
            </w:r>
            <w:r>
              <w:rPr>
                <w:rFonts w:ascii="Times New Roman" w:hAnsi="Times New Roman" w:eastAsia="Times New Roman" w:cs="Times New Roman"/>
                <w:color w:val="000000"/>
                <w:spacing w:val="0"/>
                <w:position w:val="0"/>
                <w:sz w:val="21"/>
                <w:shd w:val="clear" w:fill="auto"/>
              </w:rPr>
              <w:t>1</w:t>
            </w:r>
            <w:r>
              <w:rPr>
                <w:rFonts w:ascii="宋体" w:hAnsi="宋体" w:eastAsia="宋体" w:cs="宋体"/>
                <w:color w:val="000000"/>
                <w:spacing w:val="0"/>
                <w:position w:val="0"/>
                <w:sz w:val="21"/>
                <w:shd w:val="clear" w:fill="auto"/>
              </w:rPr>
              <w:t>家、省级众创空间</w:t>
            </w:r>
            <w:r>
              <w:rPr>
                <w:rFonts w:ascii="Times New Roman" w:hAnsi="Times New Roman" w:eastAsia="Times New Roman" w:cs="Times New Roman"/>
                <w:color w:val="000000"/>
                <w:spacing w:val="0"/>
                <w:position w:val="0"/>
                <w:sz w:val="21"/>
                <w:shd w:val="clear" w:fill="auto"/>
              </w:rPr>
              <w:t>5</w:t>
            </w:r>
            <w:r>
              <w:rPr>
                <w:rFonts w:ascii="宋体" w:hAnsi="宋体" w:eastAsia="宋体" w:cs="宋体"/>
                <w:color w:val="000000"/>
                <w:spacing w:val="0"/>
                <w:position w:val="0"/>
                <w:sz w:val="21"/>
                <w:shd w:val="clear" w:fill="auto"/>
              </w:rPr>
              <w:t>家、孵化器</w:t>
            </w:r>
            <w:r>
              <w:rPr>
                <w:rFonts w:ascii="Times New Roman" w:hAnsi="Times New Roman" w:eastAsia="Times New Roman" w:cs="Times New Roman"/>
                <w:color w:val="000000"/>
                <w:spacing w:val="0"/>
                <w:position w:val="0"/>
                <w:sz w:val="21"/>
                <w:shd w:val="clear" w:fill="auto"/>
              </w:rPr>
              <w:t>3</w:t>
            </w:r>
            <w:r>
              <w:rPr>
                <w:rFonts w:ascii="宋体" w:hAnsi="宋体" w:eastAsia="宋体" w:cs="宋体"/>
                <w:color w:val="000000"/>
                <w:spacing w:val="0"/>
                <w:position w:val="0"/>
                <w:sz w:val="21"/>
                <w:shd w:val="clear" w:fill="auto"/>
              </w:rPr>
              <w:t>家、星创天地</w:t>
            </w:r>
            <w:r>
              <w:rPr>
                <w:rFonts w:ascii="Times New Roman" w:hAnsi="Times New Roman" w:eastAsia="Times New Roman" w:cs="Times New Roman"/>
                <w:color w:val="000000"/>
                <w:spacing w:val="0"/>
                <w:position w:val="0"/>
                <w:sz w:val="21"/>
                <w:shd w:val="clear" w:fill="auto"/>
              </w:rPr>
              <w:t>2</w:t>
            </w:r>
            <w:r>
              <w:rPr>
                <w:rFonts w:ascii="宋体" w:hAnsi="宋体" w:eastAsia="宋体" w:cs="宋体"/>
                <w:color w:val="000000"/>
                <w:spacing w:val="0"/>
                <w:position w:val="0"/>
                <w:sz w:val="21"/>
                <w:shd w:val="clear" w:fill="auto"/>
              </w:rPr>
              <w:t>家，共</w:t>
            </w:r>
            <w:r>
              <w:rPr>
                <w:rFonts w:ascii="Times New Roman" w:hAnsi="Times New Roman" w:eastAsia="Times New Roman" w:cs="Times New Roman"/>
                <w:color w:val="000000"/>
                <w:spacing w:val="0"/>
                <w:position w:val="0"/>
                <w:sz w:val="21"/>
                <w:shd w:val="clear" w:fill="auto"/>
              </w:rPr>
              <w:t>11</w:t>
            </w:r>
            <w:r>
              <w:rPr>
                <w:rFonts w:ascii="宋体" w:hAnsi="宋体" w:eastAsia="宋体" w:cs="宋体"/>
                <w:color w:val="000000"/>
                <w:spacing w:val="0"/>
                <w:position w:val="0"/>
                <w:sz w:val="21"/>
                <w:shd w:val="clear" w:fill="auto"/>
              </w:rPr>
              <w:t>家</w:t>
            </w:r>
          </w:p>
        </w:tc>
        <w:tc>
          <w:tcPr>
            <w:tcW w:w="709"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　</w:t>
            </w:r>
            <w:r>
              <w:rPr>
                <w:rFonts w:ascii="Times New Roman" w:hAnsi="Times New Roman" w:eastAsia="Times New Roman" w:cs="Times New Roman"/>
                <w:color w:val="000000"/>
                <w:spacing w:val="0"/>
                <w:position w:val="0"/>
                <w:sz w:val="21"/>
                <w:shd w:val="clear" w:fill="auto"/>
              </w:rPr>
              <w:t>10</w:t>
            </w:r>
          </w:p>
        </w:tc>
        <w:tc>
          <w:tcPr>
            <w:tcW w:w="99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　</w:t>
            </w:r>
            <w:r>
              <w:rPr>
                <w:rFonts w:ascii="Times New Roman" w:hAnsi="Times New Roman" w:eastAsia="Times New Roman" w:cs="Times New Roman"/>
                <w:color w:val="000000"/>
                <w:spacing w:val="0"/>
                <w:position w:val="0"/>
                <w:sz w:val="21"/>
                <w:shd w:val="clear" w:fill="auto"/>
              </w:rPr>
              <w:t>10</w:t>
            </w:r>
          </w:p>
        </w:tc>
        <w:tc>
          <w:tcPr>
            <w:tcW w:w="135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r>
      <w:tr>
        <w:tblPrEx>
          <w:tblCellMar>
            <w:top w:w="0" w:type="dxa"/>
            <w:left w:w="10" w:type="dxa"/>
            <w:bottom w:w="0" w:type="dxa"/>
            <w:right w:w="10" w:type="dxa"/>
          </w:tblCellMar>
        </w:tblPrEx>
        <w:trPr>
          <w:trHeight w:val="1" w:hRule="atLeast"/>
          <w:jc w:val="center"/>
        </w:trPr>
        <w:tc>
          <w:tcPr>
            <w:tcW w:w="1080"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1080" w:type="dxa"/>
            <w:vMerge w:val="continue"/>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953" w:type="dxa"/>
            <w:vMerge w:val="restart"/>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质量指标</w:t>
            </w:r>
          </w:p>
        </w:tc>
        <w:tc>
          <w:tcPr>
            <w:tcW w:w="2255"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指标</w:t>
            </w:r>
            <w:r>
              <w:rPr>
                <w:rFonts w:ascii="Times New Roman" w:hAnsi="Times New Roman" w:eastAsia="Times New Roman" w:cs="Times New Roman"/>
                <w:color w:val="000000"/>
                <w:spacing w:val="0"/>
                <w:position w:val="0"/>
                <w:sz w:val="21"/>
                <w:shd w:val="clear" w:fill="auto"/>
              </w:rPr>
              <w:t>1</w:t>
            </w:r>
            <w:r>
              <w:rPr>
                <w:rFonts w:ascii="宋体" w:hAnsi="宋体" w:eastAsia="宋体" w:cs="宋体"/>
                <w:color w:val="000000"/>
                <w:spacing w:val="0"/>
                <w:position w:val="0"/>
                <w:sz w:val="21"/>
                <w:shd w:val="clear" w:fill="auto"/>
              </w:rPr>
              <w:t>：</w:t>
            </w:r>
          </w:p>
        </w:tc>
        <w:tc>
          <w:tcPr>
            <w:tcW w:w="12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127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709"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99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135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r>
      <w:tr>
        <w:tblPrEx>
          <w:tblCellMar>
            <w:top w:w="0" w:type="dxa"/>
            <w:left w:w="10" w:type="dxa"/>
            <w:bottom w:w="0" w:type="dxa"/>
            <w:right w:w="10" w:type="dxa"/>
          </w:tblCellMar>
        </w:tblPrEx>
        <w:trPr>
          <w:trHeight w:val="1" w:hRule="atLeast"/>
          <w:jc w:val="center"/>
        </w:trPr>
        <w:tc>
          <w:tcPr>
            <w:tcW w:w="1080"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1080" w:type="dxa"/>
            <w:vMerge w:val="continue"/>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953" w:type="dxa"/>
            <w:vMerge w:val="continue"/>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2255"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指标</w:t>
            </w:r>
            <w:r>
              <w:rPr>
                <w:rFonts w:ascii="Times New Roman" w:hAnsi="Times New Roman" w:eastAsia="Times New Roman" w:cs="Times New Roman"/>
                <w:color w:val="000000"/>
                <w:spacing w:val="0"/>
                <w:position w:val="0"/>
                <w:sz w:val="21"/>
                <w:shd w:val="clear" w:fill="auto"/>
              </w:rPr>
              <w:t>2</w:t>
            </w:r>
            <w:r>
              <w:rPr>
                <w:rFonts w:ascii="宋体" w:hAnsi="宋体" w:eastAsia="宋体" w:cs="宋体"/>
                <w:color w:val="000000"/>
                <w:spacing w:val="0"/>
                <w:position w:val="0"/>
                <w:sz w:val="21"/>
                <w:shd w:val="clear" w:fill="auto"/>
              </w:rPr>
              <w:t>：</w:t>
            </w:r>
          </w:p>
        </w:tc>
        <w:tc>
          <w:tcPr>
            <w:tcW w:w="12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127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709"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99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135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r>
      <w:tr>
        <w:tblPrEx>
          <w:tblCellMar>
            <w:top w:w="0" w:type="dxa"/>
            <w:left w:w="10" w:type="dxa"/>
            <w:bottom w:w="0" w:type="dxa"/>
            <w:right w:w="10" w:type="dxa"/>
          </w:tblCellMar>
        </w:tblPrEx>
        <w:trPr>
          <w:trHeight w:val="1" w:hRule="atLeast"/>
          <w:jc w:val="center"/>
        </w:trPr>
        <w:tc>
          <w:tcPr>
            <w:tcW w:w="1080"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1080" w:type="dxa"/>
            <w:vMerge w:val="continue"/>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953" w:type="dxa"/>
            <w:vMerge w:val="continue"/>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2255"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w:t>
            </w:r>
          </w:p>
        </w:tc>
        <w:tc>
          <w:tcPr>
            <w:tcW w:w="12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127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709"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99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135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r>
      <w:tr>
        <w:tblPrEx>
          <w:tblCellMar>
            <w:top w:w="0" w:type="dxa"/>
            <w:left w:w="10" w:type="dxa"/>
            <w:bottom w:w="0" w:type="dxa"/>
            <w:right w:w="10" w:type="dxa"/>
          </w:tblCellMar>
        </w:tblPrEx>
        <w:trPr>
          <w:trHeight w:val="1" w:hRule="atLeast"/>
          <w:jc w:val="center"/>
        </w:trPr>
        <w:tc>
          <w:tcPr>
            <w:tcW w:w="1080"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1080" w:type="dxa"/>
            <w:vMerge w:val="continue"/>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953" w:type="dxa"/>
            <w:vMerge w:val="restart"/>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时效指标</w:t>
            </w:r>
          </w:p>
        </w:tc>
        <w:tc>
          <w:tcPr>
            <w:tcW w:w="2255"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指标</w:t>
            </w:r>
            <w:r>
              <w:rPr>
                <w:rFonts w:ascii="Times New Roman" w:hAnsi="Times New Roman" w:eastAsia="Times New Roman" w:cs="Times New Roman"/>
                <w:color w:val="000000"/>
                <w:spacing w:val="0"/>
                <w:position w:val="0"/>
                <w:sz w:val="21"/>
                <w:shd w:val="clear" w:fill="auto"/>
              </w:rPr>
              <w:t>1</w:t>
            </w:r>
            <w:r>
              <w:rPr>
                <w:rFonts w:ascii="宋体" w:hAnsi="宋体" w:eastAsia="宋体" w:cs="宋体"/>
                <w:color w:val="000000"/>
                <w:spacing w:val="0"/>
                <w:position w:val="0"/>
                <w:sz w:val="21"/>
                <w:shd w:val="clear" w:fill="auto"/>
              </w:rPr>
              <w:t>：</w:t>
            </w:r>
          </w:p>
        </w:tc>
        <w:tc>
          <w:tcPr>
            <w:tcW w:w="12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127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709"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99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135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r>
      <w:tr>
        <w:tblPrEx>
          <w:tblCellMar>
            <w:top w:w="0" w:type="dxa"/>
            <w:left w:w="10" w:type="dxa"/>
            <w:bottom w:w="0" w:type="dxa"/>
            <w:right w:w="10" w:type="dxa"/>
          </w:tblCellMar>
        </w:tblPrEx>
        <w:trPr>
          <w:trHeight w:val="1" w:hRule="atLeast"/>
          <w:jc w:val="center"/>
        </w:trPr>
        <w:tc>
          <w:tcPr>
            <w:tcW w:w="1080"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1080" w:type="dxa"/>
            <w:vMerge w:val="continue"/>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953" w:type="dxa"/>
            <w:vMerge w:val="continue"/>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2255"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指标</w:t>
            </w:r>
            <w:r>
              <w:rPr>
                <w:rFonts w:ascii="Times New Roman" w:hAnsi="Times New Roman" w:eastAsia="Times New Roman" w:cs="Times New Roman"/>
                <w:color w:val="000000"/>
                <w:spacing w:val="0"/>
                <w:position w:val="0"/>
                <w:sz w:val="21"/>
                <w:shd w:val="clear" w:fill="auto"/>
              </w:rPr>
              <w:t>2</w:t>
            </w:r>
            <w:r>
              <w:rPr>
                <w:rFonts w:ascii="宋体" w:hAnsi="宋体" w:eastAsia="宋体" w:cs="宋体"/>
                <w:color w:val="000000"/>
                <w:spacing w:val="0"/>
                <w:position w:val="0"/>
                <w:sz w:val="21"/>
                <w:shd w:val="clear" w:fill="auto"/>
              </w:rPr>
              <w:t>：</w:t>
            </w:r>
          </w:p>
        </w:tc>
        <w:tc>
          <w:tcPr>
            <w:tcW w:w="12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127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709"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99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135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r>
      <w:tr>
        <w:tblPrEx>
          <w:tblCellMar>
            <w:top w:w="0" w:type="dxa"/>
            <w:left w:w="10" w:type="dxa"/>
            <w:bottom w:w="0" w:type="dxa"/>
            <w:right w:w="10" w:type="dxa"/>
          </w:tblCellMar>
        </w:tblPrEx>
        <w:trPr>
          <w:trHeight w:val="1" w:hRule="atLeast"/>
          <w:jc w:val="center"/>
        </w:trPr>
        <w:tc>
          <w:tcPr>
            <w:tcW w:w="1080"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1080" w:type="dxa"/>
            <w:vMerge w:val="continue"/>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953" w:type="dxa"/>
            <w:vMerge w:val="continue"/>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2255"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w:t>
            </w:r>
          </w:p>
        </w:tc>
        <w:tc>
          <w:tcPr>
            <w:tcW w:w="12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127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709"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99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135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r>
      <w:tr>
        <w:tblPrEx>
          <w:tblCellMar>
            <w:top w:w="0" w:type="dxa"/>
            <w:left w:w="10" w:type="dxa"/>
            <w:bottom w:w="0" w:type="dxa"/>
            <w:right w:w="10" w:type="dxa"/>
          </w:tblCellMar>
        </w:tblPrEx>
        <w:trPr>
          <w:trHeight w:val="1" w:hRule="atLeast"/>
          <w:jc w:val="center"/>
        </w:trPr>
        <w:tc>
          <w:tcPr>
            <w:tcW w:w="1080"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1080" w:type="dxa"/>
            <w:vMerge w:val="continue"/>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953" w:type="dxa"/>
            <w:vMerge w:val="restart"/>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成本指标</w:t>
            </w:r>
          </w:p>
        </w:tc>
        <w:tc>
          <w:tcPr>
            <w:tcW w:w="2255"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指标</w:t>
            </w:r>
            <w:r>
              <w:rPr>
                <w:rFonts w:ascii="Times New Roman" w:hAnsi="Times New Roman" w:eastAsia="Times New Roman" w:cs="Times New Roman"/>
                <w:color w:val="000000"/>
                <w:spacing w:val="0"/>
                <w:position w:val="0"/>
                <w:sz w:val="21"/>
                <w:shd w:val="clear" w:fill="auto"/>
              </w:rPr>
              <w:t>1</w:t>
            </w:r>
            <w:r>
              <w:rPr>
                <w:rFonts w:ascii="宋体" w:hAnsi="宋体" w:eastAsia="宋体" w:cs="宋体"/>
                <w:color w:val="000000"/>
                <w:spacing w:val="0"/>
                <w:position w:val="0"/>
                <w:sz w:val="21"/>
                <w:shd w:val="clear" w:fill="auto"/>
              </w:rPr>
              <w:t>：</w:t>
            </w:r>
          </w:p>
        </w:tc>
        <w:tc>
          <w:tcPr>
            <w:tcW w:w="12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127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709"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99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135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r>
      <w:tr>
        <w:tblPrEx>
          <w:tblCellMar>
            <w:top w:w="0" w:type="dxa"/>
            <w:left w:w="10" w:type="dxa"/>
            <w:bottom w:w="0" w:type="dxa"/>
            <w:right w:w="10" w:type="dxa"/>
          </w:tblCellMar>
        </w:tblPrEx>
        <w:trPr>
          <w:trHeight w:val="1" w:hRule="atLeast"/>
          <w:jc w:val="center"/>
        </w:trPr>
        <w:tc>
          <w:tcPr>
            <w:tcW w:w="1080"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1080" w:type="dxa"/>
            <w:vMerge w:val="continue"/>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953" w:type="dxa"/>
            <w:vMerge w:val="continue"/>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2255"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指标</w:t>
            </w:r>
            <w:r>
              <w:rPr>
                <w:rFonts w:ascii="Times New Roman" w:hAnsi="Times New Roman" w:eastAsia="Times New Roman" w:cs="Times New Roman"/>
                <w:color w:val="000000"/>
                <w:spacing w:val="0"/>
                <w:position w:val="0"/>
                <w:sz w:val="21"/>
                <w:shd w:val="clear" w:fill="auto"/>
              </w:rPr>
              <w:t>2</w:t>
            </w:r>
            <w:r>
              <w:rPr>
                <w:rFonts w:ascii="宋体" w:hAnsi="宋体" w:eastAsia="宋体" w:cs="宋体"/>
                <w:color w:val="000000"/>
                <w:spacing w:val="0"/>
                <w:position w:val="0"/>
                <w:sz w:val="21"/>
                <w:shd w:val="clear" w:fill="auto"/>
              </w:rPr>
              <w:t>：</w:t>
            </w:r>
          </w:p>
        </w:tc>
        <w:tc>
          <w:tcPr>
            <w:tcW w:w="12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127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709"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99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135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r>
      <w:tr>
        <w:tblPrEx>
          <w:tblCellMar>
            <w:top w:w="0" w:type="dxa"/>
            <w:left w:w="10" w:type="dxa"/>
            <w:bottom w:w="0" w:type="dxa"/>
            <w:right w:w="10" w:type="dxa"/>
          </w:tblCellMar>
        </w:tblPrEx>
        <w:trPr>
          <w:trHeight w:val="1" w:hRule="atLeast"/>
          <w:jc w:val="center"/>
        </w:trPr>
        <w:tc>
          <w:tcPr>
            <w:tcW w:w="1080"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1080" w:type="dxa"/>
            <w:vMerge w:val="continue"/>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953" w:type="dxa"/>
            <w:vMerge w:val="continue"/>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2255"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w:t>
            </w:r>
          </w:p>
        </w:tc>
        <w:tc>
          <w:tcPr>
            <w:tcW w:w="12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127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709"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99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135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r>
      <w:tr>
        <w:tblPrEx>
          <w:tblCellMar>
            <w:top w:w="0" w:type="dxa"/>
            <w:left w:w="10" w:type="dxa"/>
            <w:bottom w:w="0" w:type="dxa"/>
            <w:right w:w="10" w:type="dxa"/>
          </w:tblCellMar>
        </w:tblPrEx>
        <w:trPr>
          <w:trHeight w:val="1" w:hRule="atLeast"/>
          <w:jc w:val="center"/>
        </w:trPr>
        <w:tc>
          <w:tcPr>
            <w:tcW w:w="1080"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1080" w:type="dxa"/>
            <w:vMerge w:val="restart"/>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Times New Roman" w:hAnsi="Times New Roman" w:eastAsia="Times New Roman" w:cs="Times New Roman"/>
                <w:color w:val="000000"/>
                <w:spacing w:val="0"/>
                <w:position w:val="0"/>
                <w:sz w:val="21"/>
                <w:shd w:val="clear" w:fill="auto"/>
              </w:rPr>
            </w:pPr>
            <w:r>
              <w:rPr>
                <w:rFonts w:ascii="宋体" w:hAnsi="宋体" w:eastAsia="宋体" w:cs="宋体"/>
                <w:color w:val="000000"/>
                <w:spacing w:val="0"/>
                <w:position w:val="0"/>
                <w:sz w:val="21"/>
                <w:shd w:val="clear" w:fill="auto"/>
              </w:rPr>
              <w:t>效益指标</w:t>
            </w:r>
          </w:p>
          <w:p>
            <w:pPr>
              <w:widowControl w:val="0"/>
              <w:spacing w:before="0" w:after="0" w:line="240" w:lineRule="auto"/>
              <w:ind w:left="0" w:right="0" w:firstLine="0"/>
              <w:jc w:val="left"/>
              <w:rPr>
                <w:rFonts w:ascii="Times New Roman" w:hAnsi="Times New Roman" w:eastAsia="Times New Roman" w:cs="Times New Roman"/>
                <w:color w:val="000000"/>
                <w:spacing w:val="0"/>
                <w:position w:val="0"/>
                <w:sz w:val="21"/>
                <w:shd w:val="clear" w:fill="auto"/>
              </w:rPr>
            </w:pPr>
          </w:p>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w:t>
            </w:r>
            <w:r>
              <w:rPr>
                <w:rFonts w:ascii="Times New Roman" w:hAnsi="Times New Roman" w:eastAsia="Times New Roman" w:cs="Times New Roman"/>
                <w:color w:val="000000"/>
                <w:spacing w:val="0"/>
                <w:position w:val="0"/>
                <w:sz w:val="21"/>
                <w:shd w:val="clear" w:fill="auto"/>
              </w:rPr>
              <w:t>30</w:t>
            </w:r>
            <w:r>
              <w:rPr>
                <w:rFonts w:ascii="宋体" w:hAnsi="宋体" w:eastAsia="宋体" w:cs="宋体"/>
                <w:color w:val="000000"/>
                <w:spacing w:val="0"/>
                <w:position w:val="0"/>
                <w:sz w:val="21"/>
                <w:shd w:val="clear" w:fill="auto"/>
              </w:rPr>
              <w:t>分）</w:t>
            </w:r>
          </w:p>
        </w:tc>
        <w:tc>
          <w:tcPr>
            <w:tcW w:w="953" w:type="dxa"/>
            <w:vMerge w:val="restart"/>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Times New Roman" w:hAnsi="Times New Roman" w:eastAsia="Times New Roman" w:cs="Times New Roman"/>
                <w:color w:val="000000"/>
                <w:spacing w:val="0"/>
                <w:position w:val="0"/>
                <w:sz w:val="21"/>
                <w:shd w:val="clear" w:fill="auto"/>
              </w:rPr>
            </w:pPr>
            <w:r>
              <w:rPr>
                <w:rFonts w:ascii="宋体" w:hAnsi="宋体" w:eastAsia="宋体" w:cs="宋体"/>
                <w:color w:val="000000"/>
                <w:spacing w:val="0"/>
                <w:position w:val="0"/>
                <w:sz w:val="21"/>
                <w:shd w:val="clear" w:fill="auto"/>
              </w:rPr>
              <w:t>经济效</w:t>
            </w:r>
          </w:p>
          <w:p>
            <w:pPr>
              <w:widowControl w:val="0"/>
              <w:spacing w:before="0" w:after="0" w:line="240" w:lineRule="auto"/>
              <w:ind w:left="0" w:right="0" w:firstLine="0"/>
              <w:jc w:val="center"/>
              <w:rPr>
                <w:spacing w:val="0"/>
                <w:position w:val="0"/>
                <w:shd w:val="clear" w:fill="auto"/>
              </w:rPr>
            </w:pPr>
            <w:r>
              <w:rPr>
                <w:rFonts w:ascii="宋体" w:hAnsi="宋体" w:eastAsia="宋体" w:cs="宋体"/>
                <w:color w:val="000000"/>
                <w:spacing w:val="0"/>
                <w:position w:val="0"/>
                <w:sz w:val="21"/>
                <w:shd w:val="clear" w:fill="auto"/>
              </w:rPr>
              <w:t>益指标</w:t>
            </w:r>
          </w:p>
        </w:tc>
        <w:tc>
          <w:tcPr>
            <w:tcW w:w="2255"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指标</w:t>
            </w:r>
            <w:r>
              <w:rPr>
                <w:rFonts w:ascii="Times New Roman" w:hAnsi="Times New Roman" w:eastAsia="Times New Roman" w:cs="Times New Roman"/>
                <w:color w:val="000000"/>
                <w:spacing w:val="0"/>
                <w:position w:val="0"/>
                <w:sz w:val="21"/>
                <w:shd w:val="clear" w:fill="auto"/>
              </w:rPr>
              <w:t>1</w:t>
            </w:r>
            <w:r>
              <w:rPr>
                <w:rFonts w:ascii="宋体" w:hAnsi="宋体" w:eastAsia="宋体" w:cs="宋体"/>
                <w:color w:val="000000"/>
                <w:spacing w:val="0"/>
                <w:position w:val="0"/>
                <w:sz w:val="21"/>
                <w:shd w:val="clear" w:fill="auto"/>
              </w:rPr>
              <w:t>：高新技术产业增加值增速</w:t>
            </w:r>
          </w:p>
        </w:tc>
        <w:tc>
          <w:tcPr>
            <w:tcW w:w="12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达到全省平均水平</w:t>
            </w:r>
          </w:p>
        </w:tc>
        <w:tc>
          <w:tcPr>
            <w:tcW w:w="127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　</w:t>
            </w:r>
            <w:r>
              <w:rPr>
                <w:rFonts w:ascii="Times New Roman" w:hAnsi="Times New Roman" w:eastAsia="Times New Roman" w:cs="Times New Roman"/>
                <w:color w:val="000000"/>
                <w:spacing w:val="0"/>
                <w:position w:val="0"/>
                <w:sz w:val="21"/>
                <w:shd w:val="clear" w:fill="auto"/>
              </w:rPr>
              <w:t>23.15%</w:t>
            </w:r>
          </w:p>
        </w:tc>
        <w:tc>
          <w:tcPr>
            <w:tcW w:w="709"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　</w:t>
            </w:r>
            <w:r>
              <w:rPr>
                <w:rFonts w:ascii="Times New Roman" w:hAnsi="Times New Roman" w:eastAsia="Times New Roman" w:cs="Times New Roman"/>
                <w:color w:val="000000"/>
                <w:spacing w:val="0"/>
                <w:position w:val="0"/>
                <w:sz w:val="21"/>
                <w:shd w:val="clear" w:fill="auto"/>
              </w:rPr>
              <w:t>15</w:t>
            </w:r>
          </w:p>
        </w:tc>
        <w:tc>
          <w:tcPr>
            <w:tcW w:w="99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　</w:t>
            </w:r>
            <w:r>
              <w:rPr>
                <w:rFonts w:ascii="Times New Roman" w:hAnsi="Times New Roman" w:eastAsia="Times New Roman" w:cs="Times New Roman"/>
                <w:color w:val="000000"/>
                <w:spacing w:val="0"/>
                <w:position w:val="0"/>
                <w:sz w:val="21"/>
                <w:shd w:val="clear" w:fill="auto"/>
              </w:rPr>
              <w:t>15</w:t>
            </w:r>
          </w:p>
        </w:tc>
        <w:tc>
          <w:tcPr>
            <w:tcW w:w="135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r>
      <w:tr>
        <w:tblPrEx>
          <w:tblCellMar>
            <w:top w:w="0" w:type="dxa"/>
            <w:left w:w="10" w:type="dxa"/>
            <w:bottom w:w="0" w:type="dxa"/>
            <w:right w:w="10" w:type="dxa"/>
          </w:tblCellMar>
        </w:tblPrEx>
        <w:trPr>
          <w:trHeight w:val="1" w:hRule="atLeast"/>
          <w:jc w:val="center"/>
        </w:trPr>
        <w:tc>
          <w:tcPr>
            <w:tcW w:w="1080"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1080" w:type="dxa"/>
            <w:vMerge w:val="continue"/>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953" w:type="dxa"/>
            <w:vMerge w:val="continue"/>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2255"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指标</w:t>
            </w:r>
            <w:r>
              <w:rPr>
                <w:rFonts w:ascii="Times New Roman" w:hAnsi="Times New Roman" w:eastAsia="Times New Roman" w:cs="Times New Roman"/>
                <w:color w:val="000000"/>
                <w:spacing w:val="0"/>
                <w:position w:val="0"/>
                <w:sz w:val="21"/>
                <w:shd w:val="clear" w:fill="auto"/>
              </w:rPr>
              <w:t>2</w:t>
            </w:r>
            <w:r>
              <w:rPr>
                <w:rFonts w:ascii="宋体" w:hAnsi="宋体" w:eastAsia="宋体" w:cs="宋体"/>
                <w:color w:val="000000"/>
                <w:spacing w:val="0"/>
                <w:position w:val="0"/>
                <w:sz w:val="21"/>
                <w:shd w:val="clear" w:fill="auto"/>
              </w:rPr>
              <w:t>：技术合同交易额</w:t>
            </w:r>
          </w:p>
        </w:tc>
        <w:tc>
          <w:tcPr>
            <w:tcW w:w="12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　</w:t>
            </w:r>
            <w:r>
              <w:rPr>
                <w:rFonts w:ascii="Times New Roman" w:hAnsi="Times New Roman" w:eastAsia="Times New Roman" w:cs="Times New Roman"/>
                <w:color w:val="000000"/>
                <w:spacing w:val="0"/>
                <w:position w:val="0"/>
                <w:sz w:val="21"/>
                <w:shd w:val="clear" w:fill="auto"/>
              </w:rPr>
              <w:t>10</w:t>
            </w:r>
            <w:r>
              <w:rPr>
                <w:rFonts w:ascii="宋体" w:hAnsi="宋体" w:eastAsia="宋体" w:cs="宋体"/>
                <w:color w:val="000000"/>
                <w:spacing w:val="0"/>
                <w:position w:val="0"/>
                <w:sz w:val="21"/>
                <w:shd w:val="clear" w:fill="auto"/>
              </w:rPr>
              <w:t>亿元以上</w:t>
            </w:r>
          </w:p>
        </w:tc>
        <w:tc>
          <w:tcPr>
            <w:tcW w:w="127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　</w:t>
            </w:r>
            <w:r>
              <w:rPr>
                <w:rFonts w:ascii="Times New Roman" w:hAnsi="Times New Roman" w:eastAsia="Times New Roman" w:cs="Times New Roman"/>
                <w:color w:val="000000"/>
                <w:spacing w:val="0"/>
                <w:position w:val="0"/>
                <w:sz w:val="21"/>
                <w:shd w:val="clear" w:fill="auto"/>
              </w:rPr>
              <w:t>11.41</w:t>
            </w:r>
            <w:r>
              <w:rPr>
                <w:rFonts w:ascii="宋体" w:hAnsi="宋体" w:eastAsia="宋体" w:cs="宋体"/>
                <w:color w:val="000000"/>
                <w:spacing w:val="0"/>
                <w:position w:val="0"/>
                <w:sz w:val="21"/>
                <w:shd w:val="clear" w:fill="auto"/>
              </w:rPr>
              <w:t>亿元</w:t>
            </w:r>
          </w:p>
        </w:tc>
        <w:tc>
          <w:tcPr>
            <w:tcW w:w="709"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　</w:t>
            </w:r>
            <w:r>
              <w:rPr>
                <w:rFonts w:ascii="Times New Roman" w:hAnsi="Times New Roman" w:eastAsia="Times New Roman" w:cs="Times New Roman"/>
                <w:color w:val="000000"/>
                <w:spacing w:val="0"/>
                <w:position w:val="0"/>
                <w:sz w:val="21"/>
                <w:shd w:val="clear" w:fill="auto"/>
              </w:rPr>
              <w:t>15</w:t>
            </w:r>
          </w:p>
        </w:tc>
        <w:tc>
          <w:tcPr>
            <w:tcW w:w="99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　</w:t>
            </w:r>
            <w:r>
              <w:rPr>
                <w:rFonts w:ascii="Times New Roman" w:hAnsi="Times New Roman" w:eastAsia="Times New Roman" w:cs="Times New Roman"/>
                <w:color w:val="000000"/>
                <w:spacing w:val="0"/>
                <w:position w:val="0"/>
                <w:sz w:val="21"/>
                <w:shd w:val="clear" w:fill="auto"/>
              </w:rPr>
              <w:t>15</w:t>
            </w:r>
          </w:p>
        </w:tc>
        <w:tc>
          <w:tcPr>
            <w:tcW w:w="135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r>
      <w:tr>
        <w:tblPrEx>
          <w:tblCellMar>
            <w:top w:w="0" w:type="dxa"/>
            <w:left w:w="10" w:type="dxa"/>
            <w:bottom w:w="0" w:type="dxa"/>
            <w:right w:w="10" w:type="dxa"/>
          </w:tblCellMar>
        </w:tblPrEx>
        <w:trPr>
          <w:trHeight w:val="1" w:hRule="atLeast"/>
          <w:jc w:val="center"/>
        </w:trPr>
        <w:tc>
          <w:tcPr>
            <w:tcW w:w="1080"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1080" w:type="dxa"/>
            <w:vMerge w:val="continue"/>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953" w:type="dxa"/>
            <w:vMerge w:val="continue"/>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2255"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w:t>
            </w:r>
          </w:p>
        </w:tc>
        <w:tc>
          <w:tcPr>
            <w:tcW w:w="12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127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709"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99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135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r>
      <w:tr>
        <w:tblPrEx>
          <w:tblCellMar>
            <w:top w:w="0" w:type="dxa"/>
            <w:left w:w="10" w:type="dxa"/>
            <w:bottom w:w="0" w:type="dxa"/>
            <w:right w:w="10" w:type="dxa"/>
          </w:tblCellMar>
        </w:tblPrEx>
        <w:trPr>
          <w:trHeight w:val="1" w:hRule="atLeast"/>
          <w:jc w:val="center"/>
        </w:trPr>
        <w:tc>
          <w:tcPr>
            <w:tcW w:w="1080"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1080" w:type="dxa"/>
            <w:vMerge w:val="continue"/>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953" w:type="dxa"/>
            <w:vMerge w:val="restart"/>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Times New Roman" w:hAnsi="Times New Roman" w:eastAsia="Times New Roman" w:cs="Times New Roman"/>
                <w:color w:val="000000"/>
                <w:spacing w:val="0"/>
                <w:position w:val="0"/>
                <w:sz w:val="21"/>
                <w:shd w:val="clear" w:fill="auto"/>
              </w:rPr>
            </w:pPr>
            <w:r>
              <w:rPr>
                <w:rFonts w:ascii="宋体" w:hAnsi="宋体" w:eastAsia="宋体" w:cs="宋体"/>
                <w:color w:val="000000"/>
                <w:spacing w:val="0"/>
                <w:position w:val="0"/>
                <w:sz w:val="21"/>
                <w:shd w:val="clear" w:fill="auto"/>
              </w:rPr>
              <w:t>社会效</w:t>
            </w:r>
          </w:p>
          <w:p>
            <w:pPr>
              <w:widowControl w:val="0"/>
              <w:spacing w:before="0" w:after="0" w:line="240" w:lineRule="auto"/>
              <w:ind w:left="0" w:right="0" w:firstLine="0"/>
              <w:jc w:val="center"/>
              <w:rPr>
                <w:spacing w:val="0"/>
                <w:position w:val="0"/>
                <w:shd w:val="clear" w:fill="auto"/>
              </w:rPr>
            </w:pPr>
            <w:r>
              <w:rPr>
                <w:rFonts w:ascii="宋体" w:hAnsi="宋体" w:eastAsia="宋体" w:cs="宋体"/>
                <w:color w:val="000000"/>
                <w:spacing w:val="0"/>
                <w:position w:val="0"/>
                <w:sz w:val="21"/>
                <w:shd w:val="clear" w:fill="auto"/>
              </w:rPr>
              <w:t>益指标</w:t>
            </w:r>
          </w:p>
        </w:tc>
        <w:tc>
          <w:tcPr>
            <w:tcW w:w="2255"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指标</w:t>
            </w:r>
            <w:r>
              <w:rPr>
                <w:rFonts w:ascii="Times New Roman" w:hAnsi="Times New Roman" w:eastAsia="Times New Roman" w:cs="Times New Roman"/>
                <w:color w:val="000000"/>
                <w:spacing w:val="0"/>
                <w:position w:val="0"/>
                <w:sz w:val="21"/>
                <w:shd w:val="clear" w:fill="auto"/>
              </w:rPr>
              <w:t>1</w:t>
            </w:r>
            <w:r>
              <w:rPr>
                <w:rFonts w:ascii="宋体" w:hAnsi="宋体" w:eastAsia="宋体" w:cs="宋体"/>
                <w:color w:val="000000"/>
                <w:spacing w:val="0"/>
                <w:position w:val="0"/>
                <w:sz w:val="21"/>
                <w:shd w:val="clear" w:fill="auto"/>
              </w:rPr>
              <w:t>：</w:t>
            </w:r>
          </w:p>
        </w:tc>
        <w:tc>
          <w:tcPr>
            <w:tcW w:w="12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127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709"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99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135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r>
      <w:tr>
        <w:tblPrEx>
          <w:tblCellMar>
            <w:top w:w="0" w:type="dxa"/>
            <w:left w:w="10" w:type="dxa"/>
            <w:bottom w:w="0" w:type="dxa"/>
            <w:right w:w="10" w:type="dxa"/>
          </w:tblCellMar>
        </w:tblPrEx>
        <w:trPr>
          <w:trHeight w:val="1" w:hRule="atLeast"/>
          <w:jc w:val="center"/>
        </w:trPr>
        <w:tc>
          <w:tcPr>
            <w:tcW w:w="1080"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1080" w:type="dxa"/>
            <w:vMerge w:val="continue"/>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953" w:type="dxa"/>
            <w:vMerge w:val="continue"/>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2255"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指标</w:t>
            </w:r>
            <w:r>
              <w:rPr>
                <w:rFonts w:ascii="Times New Roman" w:hAnsi="Times New Roman" w:eastAsia="Times New Roman" w:cs="Times New Roman"/>
                <w:color w:val="000000"/>
                <w:spacing w:val="0"/>
                <w:position w:val="0"/>
                <w:sz w:val="21"/>
                <w:shd w:val="clear" w:fill="auto"/>
              </w:rPr>
              <w:t>2</w:t>
            </w:r>
            <w:r>
              <w:rPr>
                <w:rFonts w:ascii="宋体" w:hAnsi="宋体" w:eastAsia="宋体" w:cs="宋体"/>
                <w:color w:val="000000"/>
                <w:spacing w:val="0"/>
                <w:position w:val="0"/>
                <w:sz w:val="21"/>
                <w:shd w:val="clear" w:fill="auto"/>
              </w:rPr>
              <w:t>：</w:t>
            </w:r>
          </w:p>
        </w:tc>
        <w:tc>
          <w:tcPr>
            <w:tcW w:w="12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127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709"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99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135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r>
      <w:tr>
        <w:tblPrEx>
          <w:tblCellMar>
            <w:top w:w="0" w:type="dxa"/>
            <w:left w:w="10" w:type="dxa"/>
            <w:bottom w:w="0" w:type="dxa"/>
            <w:right w:w="10" w:type="dxa"/>
          </w:tblCellMar>
        </w:tblPrEx>
        <w:trPr>
          <w:trHeight w:val="1" w:hRule="atLeast"/>
          <w:jc w:val="center"/>
        </w:trPr>
        <w:tc>
          <w:tcPr>
            <w:tcW w:w="1080"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1080" w:type="dxa"/>
            <w:vMerge w:val="continue"/>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953" w:type="dxa"/>
            <w:vMerge w:val="continue"/>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225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13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r>
      <w:tr>
        <w:tblPrEx>
          <w:tblCellMar>
            <w:top w:w="0" w:type="dxa"/>
            <w:left w:w="10" w:type="dxa"/>
            <w:bottom w:w="0" w:type="dxa"/>
            <w:right w:w="10" w:type="dxa"/>
          </w:tblCellMar>
        </w:tblPrEx>
        <w:trPr>
          <w:trHeight w:val="1" w:hRule="atLeast"/>
          <w:jc w:val="center"/>
        </w:trPr>
        <w:tc>
          <w:tcPr>
            <w:tcW w:w="1080"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1080" w:type="dxa"/>
            <w:vMerge w:val="continue"/>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953" w:type="dxa"/>
            <w:vMerge w:val="restart"/>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Times New Roman" w:hAnsi="Times New Roman" w:eastAsia="Times New Roman" w:cs="Times New Roman"/>
                <w:color w:val="000000"/>
                <w:spacing w:val="0"/>
                <w:position w:val="0"/>
                <w:sz w:val="21"/>
                <w:shd w:val="clear" w:fill="auto"/>
              </w:rPr>
            </w:pPr>
            <w:r>
              <w:rPr>
                <w:rFonts w:ascii="宋体" w:hAnsi="宋体" w:eastAsia="宋体" w:cs="宋体"/>
                <w:color w:val="000000"/>
                <w:spacing w:val="0"/>
                <w:position w:val="0"/>
                <w:sz w:val="21"/>
                <w:shd w:val="clear" w:fill="auto"/>
              </w:rPr>
              <w:t>生态效</w:t>
            </w:r>
          </w:p>
          <w:p>
            <w:pPr>
              <w:widowControl w:val="0"/>
              <w:spacing w:before="0" w:after="0" w:line="240" w:lineRule="auto"/>
              <w:ind w:left="0" w:right="0" w:firstLine="0"/>
              <w:jc w:val="center"/>
              <w:rPr>
                <w:spacing w:val="0"/>
                <w:position w:val="0"/>
                <w:shd w:val="clear" w:fill="auto"/>
              </w:rPr>
            </w:pPr>
            <w:r>
              <w:rPr>
                <w:rFonts w:ascii="宋体" w:hAnsi="宋体" w:eastAsia="宋体" w:cs="宋体"/>
                <w:color w:val="000000"/>
                <w:spacing w:val="0"/>
                <w:position w:val="0"/>
                <w:sz w:val="21"/>
                <w:shd w:val="clear" w:fill="auto"/>
              </w:rPr>
              <w:t>益指标</w:t>
            </w:r>
          </w:p>
        </w:tc>
        <w:tc>
          <w:tcPr>
            <w:tcW w:w="225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指标</w:t>
            </w:r>
            <w:r>
              <w:rPr>
                <w:rFonts w:ascii="Times New Roman" w:hAnsi="Times New Roman" w:eastAsia="Times New Roman" w:cs="Times New Roman"/>
                <w:color w:val="000000"/>
                <w:spacing w:val="0"/>
                <w:position w:val="0"/>
                <w:sz w:val="21"/>
                <w:shd w:val="clear" w:fill="auto"/>
              </w:rPr>
              <w:t>1</w:t>
            </w:r>
            <w:r>
              <w:rPr>
                <w:rFonts w:ascii="宋体" w:hAnsi="宋体" w:eastAsia="宋体" w:cs="宋体"/>
                <w:color w:val="000000"/>
                <w:spacing w:val="0"/>
                <w:position w:val="0"/>
                <w:sz w:val="21"/>
                <w:shd w:val="clear" w:fill="auto"/>
              </w:rPr>
              <w:t>：</w:t>
            </w:r>
          </w:p>
        </w:tc>
        <w:tc>
          <w:tcPr>
            <w:tcW w:w="120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127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70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992"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1352"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r>
      <w:tr>
        <w:tblPrEx>
          <w:tblCellMar>
            <w:top w:w="0" w:type="dxa"/>
            <w:left w:w="10" w:type="dxa"/>
            <w:bottom w:w="0" w:type="dxa"/>
            <w:right w:w="10" w:type="dxa"/>
          </w:tblCellMar>
        </w:tblPrEx>
        <w:trPr>
          <w:trHeight w:val="1" w:hRule="atLeast"/>
          <w:jc w:val="center"/>
        </w:trPr>
        <w:tc>
          <w:tcPr>
            <w:tcW w:w="1080"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1080" w:type="dxa"/>
            <w:vMerge w:val="continue"/>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953" w:type="dxa"/>
            <w:vMerge w:val="continue"/>
            <w:tcBorders>
              <w:top w:val="single" w:color="000000" w:sz="0" w:space="0"/>
              <w:left w:val="single" w:color="000000" w:sz="0"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225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指标</w:t>
            </w:r>
            <w:r>
              <w:rPr>
                <w:rFonts w:ascii="Times New Roman" w:hAnsi="Times New Roman" w:eastAsia="Times New Roman" w:cs="Times New Roman"/>
                <w:color w:val="000000"/>
                <w:spacing w:val="0"/>
                <w:position w:val="0"/>
                <w:sz w:val="21"/>
                <w:shd w:val="clear" w:fill="auto"/>
              </w:rPr>
              <w:t>2</w:t>
            </w:r>
            <w:r>
              <w:rPr>
                <w:rFonts w:ascii="宋体" w:hAnsi="宋体" w:eastAsia="宋体" w:cs="宋体"/>
                <w:color w:val="000000"/>
                <w:spacing w:val="0"/>
                <w:position w:val="0"/>
                <w:sz w:val="21"/>
                <w:shd w:val="clear" w:fill="auto"/>
              </w:rPr>
              <w:t>：</w:t>
            </w:r>
          </w:p>
        </w:tc>
        <w:tc>
          <w:tcPr>
            <w:tcW w:w="120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127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70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992"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1352"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r>
      <w:tr>
        <w:tblPrEx>
          <w:tblCellMar>
            <w:top w:w="0" w:type="dxa"/>
            <w:left w:w="10" w:type="dxa"/>
            <w:bottom w:w="0" w:type="dxa"/>
            <w:right w:w="10" w:type="dxa"/>
          </w:tblCellMar>
        </w:tblPrEx>
        <w:trPr>
          <w:trHeight w:val="0" w:hRule="atLeast"/>
          <w:jc w:val="center"/>
        </w:trPr>
        <w:tc>
          <w:tcPr>
            <w:tcW w:w="1080" w:type="dxa"/>
            <w:vMerge w:val="restart"/>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Times New Roman" w:hAnsi="Times New Roman" w:eastAsia="Times New Roman" w:cs="Times New Roman"/>
                <w:color w:val="000000"/>
                <w:spacing w:val="0"/>
                <w:position w:val="0"/>
                <w:sz w:val="21"/>
                <w:shd w:val="clear" w:fill="auto"/>
              </w:rPr>
            </w:pPr>
            <w:r>
              <w:rPr>
                <w:rFonts w:ascii="宋体" w:hAnsi="宋体" w:eastAsia="宋体" w:cs="宋体"/>
                <w:color w:val="000000"/>
                <w:spacing w:val="0"/>
                <w:position w:val="0"/>
                <w:sz w:val="21"/>
                <w:shd w:val="clear" w:fill="auto"/>
              </w:rPr>
              <w:t>绩</w:t>
            </w:r>
          </w:p>
          <w:p>
            <w:pPr>
              <w:widowControl w:val="0"/>
              <w:spacing w:before="0" w:after="0" w:line="240" w:lineRule="auto"/>
              <w:ind w:left="0" w:right="0" w:firstLine="0"/>
              <w:jc w:val="center"/>
              <w:rPr>
                <w:rFonts w:ascii="Times New Roman" w:hAnsi="Times New Roman" w:eastAsia="Times New Roman" w:cs="Times New Roman"/>
                <w:color w:val="000000"/>
                <w:spacing w:val="0"/>
                <w:position w:val="0"/>
                <w:sz w:val="21"/>
                <w:shd w:val="clear" w:fill="auto"/>
              </w:rPr>
            </w:pPr>
            <w:r>
              <w:rPr>
                <w:rFonts w:ascii="宋体" w:hAnsi="宋体" w:eastAsia="宋体" w:cs="宋体"/>
                <w:color w:val="000000"/>
                <w:spacing w:val="0"/>
                <w:position w:val="0"/>
                <w:sz w:val="21"/>
                <w:shd w:val="clear" w:fill="auto"/>
              </w:rPr>
              <w:t>效</w:t>
            </w:r>
          </w:p>
          <w:p>
            <w:pPr>
              <w:widowControl w:val="0"/>
              <w:spacing w:before="0" w:after="0" w:line="240" w:lineRule="auto"/>
              <w:ind w:left="0" w:right="0" w:firstLine="0"/>
              <w:jc w:val="center"/>
              <w:rPr>
                <w:rFonts w:ascii="Times New Roman" w:hAnsi="Times New Roman" w:eastAsia="Times New Roman" w:cs="Times New Roman"/>
                <w:color w:val="000000"/>
                <w:spacing w:val="0"/>
                <w:position w:val="0"/>
                <w:sz w:val="21"/>
                <w:shd w:val="clear" w:fill="auto"/>
              </w:rPr>
            </w:pPr>
            <w:r>
              <w:rPr>
                <w:rFonts w:ascii="宋体" w:hAnsi="宋体" w:eastAsia="宋体" w:cs="宋体"/>
                <w:color w:val="000000"/>
                <w:spacing w:val="0"/>
                <w:position w:val="0"/>
                <w:sz w:val="21"/>
                <w:shd w:val="clear" w:fill="auto"/>
              </w:rPr>
              <w:t>指</w:t>
            </w:r>
          </w:p>
          <w:p>
            <w:pPr>
              <w:widowControl w:val="0"/>
              <w:spacing w:before="0" w:after="0" w:line="240" w:lineRule="auto"/>
              <w:ind w:left="0" w:right="0" w:firstLine="0"/>
              <w:jc w:val="center"/>
              <w:rPr>
                <w:spacing w:val="0"/>
                <w:position w:val="0"/>
                <w:shd w:val="clear" w:fill="auto"/>
              </w:rPr>
            </w:pPr>
            <w:r>
              <w:rPr>
                <w:rFonts w:ascii="宋体" w:hAnsi="宋体" w:eastAsia="宋体" w:cs="宋体"/>
                <w:color w:val="000000"/>
                <w:spacing w:val="0"/>
                <w:position w:val="0"/>
                <w:sz w:val="21"/>
                <w:shd w:val="clear" w:fill="auto"/>
              </w:rPr>
              <w:t>标</w:t>
            </w:r>
          </w:p>
        </w:tc>
        <w:tc>
          <w:tcPr>
            <w:tcW w:w="1080" w:type="dxa"/>
            <w:vMerge w:val="restart"/>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953" w:type="dxa"/>
            <w:vMerge w:val="restart"/>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可持续影响指标</w:t>
            </w:r>
          </w:p>
        </w:tc>
        <w:tc>
          <w:tcPr>
            <w:tcW w:w="225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指标</w:t>
            </w:r>
            <w:r>
              <w:rPr>
                <w:rFonts w:ascii="Times New Roman" w:hAnsi="Times New Roman" w:eastAsia="Times New Roman" w:cs="Times New Roman"/>
                <w:color w:val="000000"/>
                <w:spacing w:val="0"/>
                <w:position w:val="0"/>
                <w:sz w:val="21"/>
                <w:shd w:val="clear" w:fill="auto"/>
              </w:rPr>
              <w:t>1</w:t>
            </w:r>
            <w:r>
              <w:rPr>
                <w:rFonts w:ascii="宋体" w:hAnsi="宋体" w:eastAsia="宋体" w:cs="宋体"/>
                <w:color w:val="000000"/>
                <w:spacing w:val="0"/>
                <w:position w:val="0"/>
                <w:sz w:val="21"/>
                <w:shd w:val="clear" w:fill="auto"/>
              </w:rPr>
              <w:t>：开展产学研合作的高新技术企业</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　</w:t>
            </w:r>
            <w:r>
              <w:rPr>
                <w:rFonts w:ascii="Times New Roman" w:hAnsi="Times New Roman" w:eastAsia="Times New Roman" w:cs="Times New Roman"/>
                <w:color w:val="000000"/>
                <w:spacing w:val="0"/>
                <w:position w:val="0"/>
                <w:sz w:val="21"/>
                <w:shd w:val="clear" w:fill="auto"/>
              </w:rPr>
              <w:t>95%</w:t>
            </w:r>
            <w:r>
              <w:rPr>
                <w:rFonts w:ascii="宋体" w:hAnsi="宋体" w:eastAsia="宋体" w:cs="宋体"/>
                <w:color w:val="000000"/>
                <w:spacing w:val="0"/>
                <w:position w:val="0"/>
                <w:sz w:val="21"/>
                <w:shd w:val="clear" w:fill="auto"/>
              </w:rPr>
              <w:t>以上</w:t>
            </w: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　</w:t>
            </w:r>
            <w:r>
              <w:rPr>
                <w:rFonts w:ascii="Times New Roman" w:hAnsi="Times New Roman" w:eastAsia="Times New Roman" w:cs="Times New Roman"/>
                <w:color w:val="000000"/>
                <w:spacing w:val="0"/>
                <w:position w:val="0"/>
                <w:sz w:val="21"/>
                <w:shd w:val="clear" w:fill="auto"/>
              </w:rPr>
              <w:t>100%</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　</w:t>
            </w:r>
            <w:r>
              <w:rPr>
                <w:rFonts w:ascii="Times New Roman" w:hAnsi="Times New Roman" w:eastAsia="Times New Roman" w:cs="Times New Roman"/>
                <w:color w:val="000000"/>
                <w:spacing w:val="0"/>
                <w:position w:val="0"/>
                <w:sz w:val="21"/>
                <w:shd w:val="clear" w:fill="auto"/>
              </w:rPr>
              <w:t>10</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　</w:t>
            </w:r>
            <w:r>
              <w:rPr>
                <w:rFonts w:ascii="Times New Roman" w:hAnsi="Times New Roman" w:eastAsia="Times New Roman" w:cs="Times New Roman"/>
                <w:color w:val="000000"/>
                <w:spacing w:val="0"/>
                <w:position w:val="0"/>
                <w:sz w:val="21"/>
                <w:shd w:val="clear" w:fill="auto"/>
              </w:rPr>
              <w:t>10</w:t>
            </w:r>
          </w:p>
        </w:tc>
        <w:tc>
          <w:tcPr>
            <w:tcW w:w="13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r>
      <w:tr>
        <w:tblPrEx>
          <w:tblCellMar>
            <w:top w:w="0" w:type="dxa"/>
            <w:left w:w="10" w:type="dxa"/>
            <w:bottom w:w="0" w:type="dxa"/>
            <w:right w:w="10" w:type="dxa"/>
          </w:tblCellMar>
        </w:tblPrEx>
        <w:trPr>
          <w:trHeight w:val="0" w:hRule="atLeast"/>
          <w:jc w:val="center"/>
        </w:trPr>
        <w:tc>
          <w:tcPr>
            <w:tcW w:w="1080"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1080"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953"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225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指标</w:t>
            </w:r>
            <w:r>
              <w:rPr>
                <w:rFonts w:ascii="Times New Roman" w:hAnsi="Times New Roman" w:eastAsia="Times New Roman" w:cs="Times New Roman"/>
                <w:color w:val="000000"/>
                <w:spacing w:val="0"/>
                <w:position w:val="0"/>
                <w:sz w:val="21"/>
                <w:shd w:val="clear" w:fill="auto"/>
              </w:rPr>
              <w:t>2</w:t>
            </w:r>
            <w:r>
              <w:rPr>
                <w:rFonts w:ascii="宋体" w:hAnsi="宋体" w:eastAsia="宋体" w:cs="宋体"/>
                <w:color w:val="000000"/>
                <w:spacing w:val="0"/>
                <w:position w:val="0"/>
                <w:sz w:val="21"/>
                <w:shd w:val="clear" w:fill="auto"/>
              </w:rPr>
              <w:t>：</w:t>
            </w:r>
          </w:p>
        </w:tc>
        <w:tc>
          <w:tcPr>
            <w:tcW w:w="120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127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70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992"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1352"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r>
      <w:tr>
        <w:tblPrEx>
          <w:tblCellMar>
            <w:top w:w="0" w:type="dxa"/>
            <w:left w:w="10" w:type="dxa"/>
            <w:bottom w:w="0" w:type="dxa"/>
            <w:right w:w="10" w:type="dxa"/>
          </w:tblCellMar>
        </w:tblPrEx>
        <w:trPr>
          <w:trHeight w:val="0" w:hRule="atLeast"/>
          <w:jc w:val="center"/>
        </w:trPr>
        <w:tc>
          <w:tcPr>
            <w:tcW w:w="1080"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1080"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953"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2255"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w:t>
            </w:r>
          </w:p>
        </w:tc>
        <w:tc>
          <w:tcPr>
            <w:tcW w:w="12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127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709"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99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135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r>
      <w:tr>
        <w:tblPrEx>
          <w:tblCellMar>
            <w:top w:w="0" w:type="dxa"/>
            <w:left w:w="10" w:type="dxa"/>
            <w:bottom w:w="0" w:type="dxa"/>
            <w:right w:w="10" w:type="dxa"/>
          </w:tblCellMar>
        </w:tblPrEx>
        <w:trPr>
          <w:trHeight w:val="0" w:hRule="atLeast"/>
          <w:jc w:val="center"/>
        </w:trPr>
        <w:tc>
          <w:tcPr>
            <w:tcW w:w="1080"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1080" w:type="dxa"/>
            <w:vMerge w:val="restart"/>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Times New Roman" w:hAnsi="Times New Roman" w:eastAsia="Times New Roman" w:cs="Times New Roman"/>
                <w:color w:val="000000"/>
                <w:spacing w:val="0"/>
                <w:position w:val="0"/>
                <w:sz w:val="21"/>
                <w:shd w:val="clear" w:fill="auto"/>
              </w:rPr>
            </w:pPr>
            <w:r>
              <w:rPr>
                <w:rFonts w:ascii="宋体" w:hAnsi="宋体" w:eastAsia="宋体" w:cs="宋体"/>
                <w:color w:val="000000"/>
                <w:spacing w:val="0"/>
                <w:position w:val="0"/>
                <w:sz w:val="21"/>
                <w:shd w:val="clear" w:fill="auto"/>
              </w:rPr>
              <w:t>满意度</w:t>
            </w:r>
          </w:p>
          <w:p>
            <w:pPr>
              <w:widowControl w:val="0"/>
              <w:spacing w:before="0" w:after="0" w:line="240" w:lineRule="auto"/>
              <w:ind w:left="0" w:right="0" w:firstLine="0"/>
              <w:jc w:val="center"/>
              <w:rPr>
                <w:rFonts w:ascii="Times New Roman" w:hAnsi="Times New Roman" w:eastAsia="Times New Roman" w:cs="Times New Roman"/>
                <w:color w:val="000000"/>
                <w:spacing w:val="0"/>
                <w:position w:val="0"/>
                <w:sz w:val="21"/>
                <w:shd w:val="clear" w:fill="auto"/>
              </w:rPr>
            </w:pPr>
            <w:r>
              <w:rPr>
                <w:rFonts w:ascii="宋体" w:hAnsi="宋体" w:eastAsia="宋体" w:cs="宋体"/>
                <w:color w:val="000000"/>
                <w:spacing w:val="0"/>
                <w:position w:val="0"/>
                <w:sz w:val="21"/>
                <w:shd w:val="clear" w:fill="auto"/>
              </w:rPr>
              <w:t>指标</w:t>
            </w:r>
          </w:p>
          <w:p>
            <w:pPr>
              <w:widowControl w:val="0"/>
              <w:spacing w:before="0" w:after="0" w:line="240" w:lineRule="auto"/>
              <w:ind w:left="0" w:right="0" w:firstLine="0"/>
              <w:jc w:val="center"/>
              <w:rPr>
                <w:spacing w:val="0"/>
                <w:position w:val="0"/>
                <w:shd w:val="clear" w:fill="auto"/>
              </w:rPr>
            </w:pPr>
            <w:r>
              <w:rPr>
                <w:rFonts w:ascii="宋体" w:hAnsi="宋体" w:eastAsia="宋体" w:cs="宋体"/>
                <w:color w:val="000000"/>
                <w:spacing w:val="0"/>
                <w:position w:val="0"/>
                <w:sz w:val="21"/>
                <w:shd w:val="clear" w:fill="auto"/>
              </w:rPr>
              <w:t>（</w:t>
            </w:r>
            <w:r>
              <w:rPr>
                <w:rFonts w:ascii="Times New Roman" w:hAnsi="Times New Roman" w:eastAsia="Times New Roman" w:cs="Times New Roman"/>
                <w:color w:val="000000"/>
                <w:spacing w:val="0"/>
                <w:position w:val="0"/>
                <w:sz w:val="21"/>
                <w:shd w:val="clear" w:fill="auto"/>
              </w:rPr>
              <w:t>10</w:t>
            </w:r>
            <w:r>
              <w:rPr>
                <w:rFonts w:ascii="宋体" w:hAnsi="宋体" w:eastAsia="宋体" w:cs="宋体"/>
                <w:color w:val="000000"/>
                <w:spacing w:val="0"/>
                <w:position w:val="0"/>
                <w:sz w:val="21"/>
                <w:shd w:val="clear" w:fill="auto"/>
              </w:rPr>
              <w:t>分）</w:t>
            </w:r>
          </w:p>
        </w:tc>
        <w:tc>
          <w:tcPr>
            <w:tcW w:w="953" w:type="dxa"/>
            <w:vMerge w:val="restart"/>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服务对象满意度指标</w:t>
            </w:r>
          </w:p>
        </w:tc>
        <w:tc>
          <w:tcPr>
            <w:tcW w:w="225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指标</w:t>
            </w:r>
            <w:r>
              <w:rPr>
                <w:rFonts w:ascii="Times New Roman" w:hAnsi="Times New Roman" w:eastAsia="Times New Roman" w:cs="Times New Roman"/>
                <w:color w:val="000000"/>
                <w:spacing w:val="0"/>
                <w:position w:val="0"/>
                <w:sz w:val="21"/>
                <w:shd w:val="clear" w:fill="auto"/>
              </w:rPr>
              <w:t>1</w:t>
            </w:r>
            <w:r>
              <w:rPr>
                <w:rFonts w:ascii="宋体" w:hAnsi="宋体" w:eastAsia="宋体" w:cs="宋体"/>
                <w:color w:val="000000"/>
                <w:spacing w:val="0"/>
                <w:position w:val="0"/>
                <w:sz w:val="21"/>
                <w:shd w:val="clear" w:fill="auto"/>
              </w:rPr>
              <w:t>：社会公众或服务对象满意度</w:t>
            </w:r>
          </w:p>
        </w:tc>
        <w:tc>
          <w:tcPr>
            <w:tcW w:w="120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　</w:t>
            </w:r>
            <w:r>
              <w:rPr>
                <w:rFonts w:ascii="Times New Roman" w:hAnsi="Times New Roman" w:eastAsia="Times New Roman" w:cs="Times New Roman"/>
                <w:color w:val="000000"/>
                <w:spacing w:val="0"/>
                <w:position w:val="0"/>
                <w:sz w:val="21"/>
                <w:shd w:val="clear" w:fill="auto"/>
              </w:rPr>
              <w:t>90%</w:t>
            </w:r>
            <w:r>
              <w:rPr>
                <w:rFonts w:ascii="宋体" w:hAnsi="宋体" w:eastAsia="宋体" w:cs="宋体"/>
                <w:color w:val="000000"/>
                <w:spacing w:val="0"/>
                <w:position w:val="0"/>
                <w:sz w:val="21"/>
                <w:shd w:val="clear" w:fill="auto"/>
              </w:rPr>
              <w:t>以上</w:t>
            </w:r>
          </w:p>
        </w:tc>
        <w:tc>
          <w:tcPr>
            <w:tcW w:w="127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　</w:t>
            </w:r>
            <w:r>
              <w:rPr>
                <w:rFonts w:ascii="Times New Roman" w:hAnsi="Times New Roman" w:eastAsia="Times New Roman" w:cs="Times New Roman"/>
                <w:color w:val="000000"/>
                <w:spacing w:val="0"/>
                <w:position w:val="0"/>
                <w:sz w:val="21"/>
                <w:shd w:val="clear" w:fill="auto"/>
              </w:rPr>
              <w:t>95%</w:t>
            </w:r>
          </w:p>
        </w:tc>
        <w:tc>
          <w:tcPr>
            <w:tcW w:w="70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　</w:t>
            </w:r>
            <w:r>
              <w:rPr>
                <w:rFonts w:ascii="Times New Roman" w:hAnsi="Times New Roman" w:eastAsia="Times New Roman" w:cs="Times New Roman"/>
                <w:color w:val="000000"/>
                <w:spacing w:val="0"/>
                <w:position w:val="0"/>
                <w:sz w:val="21"/>
                <w:shd w:val="clear" w:fill="auto"/>
              </w:rPr>
              <w:t>10</w:t>
            </w:r>
          </w:p>
        </w:tc>
        <w:tc>
          <w:tcPr>
            <w:tcW w:w="992"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　</w:t>
            </w:r>
            <w:r>
              <w:rPr>
                <w:rFonts w:ascii="Times New Roman" w:hAnsi="Times New Roman" w:eastAsia="Times New Roman" w:cs="Times New Roman"/>
                <w:color w:val="000000"/>
                <w:spacing w:val="0"/>
                <w:position w:val="0"/>
                <w:sz w:val="21"/>
                <w:shd w:val="clear" w:fill="auto"/>
              </w:rPr>
              <w:t>10</w:t>
            </w:r>
          </w:p>
        </w:tc>
        <w:tc>
          <w:tcPr>
            <w:tcW w:w="1352"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r>
      <w:tr>
        <w:tblPrEx>
          <w:tblCellMar>
            <w:top w:w="0" w:type="dxa"/>
            <w:left w:w="10" w:type="dxa"/>
            <w:bottom w:w="0" w:type="dxa"/>
            <w:right w:w="10" w:type="dxa"/>
          </w:tblCellMar>
        </w:tblPrEx>
        <w:trPr>
          <w:trHeight w:val="0" w:hRule="atLeast"/>
          <w:jc w:val="center"/>
        </w:trPr>
        <w:tc>
          <w:tcPr>
            <w:tcW w:w="1080"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1080" w:type="dxa"/>
            <w:vMerge w:val="continue"/>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953" w:type="dxa"/>
            <w:vMerge w:val="continue"/>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225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指标</w:t>
            </w:r>
            <w:r>
              <w:rPr>
                <w:rFonts w:ascii="Times New Roman" w:hAnsi="Times New Roman" w:eastAsia="Times New Roman" w:cs="Times New Roman"/>
                <w:color w:val="000000"/>
                <w:spacing w:val="0"/>
                <w:position w:val="0"/>
                <w:sz w:val="21"/>
                <w:shd w:val="clear" w:fill="auto"/>
              </w:rPr>
              <w:t>2</w:t>
            </w:r>
            <w:r>
              <w:rPr>
                <w:rFonts w:ascii="宋体" w:hAnsi="宋体" w:eastAsia="宋体" w:cs="宋体"/>
                <w:color w:val="000000"/>
                <w:spacing w:val="0"/>
                <w:position w:val="0"/>
                <w:sz w:val="21"/>
                <w:shd w:val="clear" w:fill="auto"/>
              </w:rPr>
              <w:t>：</w:t>
            </w:r>
          </w:p>
        </w:tc>
        <w:tc>
          <w:tcPr>
            <w:tcW w:w="120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127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70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992"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1352"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r>
      <w:tr>
        <w:tblPrEx>
          <w:tblCellMar>
            <w:top w:w="0" w:type="dxa"/>
            <w:left w:w="10" w:type="dxa"/>
            <w:bottom w:w="0" w:type="dxa"/>
            <w:right w:w="10" w:type="dxa"/>
          </w:tblCellMar>
        </w:tblPrEx>
        <w:trPr>
          <w:trHeight w:val="0" w:hRule="atLeast"/>
          <w:jc w:val="center"/>
        </w:trPr>
        <w:tc>
          <w:tcPr>
            <w:tcW w:w="1080"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1080" w:type="dxa"/>
            <w:vMerge w:val="continue"/>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953" w:type="dxa"/>
            <w:vMerge w:val="continue"/>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600" w:lineRule="auto"/>
              <w:ind w:left="0" w:right="0" w:firstLine="0"/>
              <w:jc w:val="center"/>
              <w:rPr>
                <w:rFonts w:ascii="宋体" w:hAnsi="宋体" w:eastAsia="宋体" w:cs="宋体"/>
                <w:color w:val="auto"/>
                <w:spacing w:val="0"/>
                <w:position w:val="0"/>
                <w:sz w:val="22"/>
                <w:shd w:val="clear" w:fill="auto"/>
              </w:rPr>
            </w:pPr>
          </w:p>
        </w:tc>
        <w:tc>
          <w:tcPr>
            <w:tcW w:w="225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w:t>
            </w:r>
          </w:p>
        </w:tc>
        <w:tc>
          <w:tcPr>
            <w:tcW w:w="120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127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70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992"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c>
          <w:tcPr>
            <w:tcW w:w="1352"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r>
      <w:tr>
        <w:tblPrEx>
          <w:tblCellMar>
            <w:top w:w="0" w:type="dxa"/>
            <w:left w:w="10" w:type="dxa"/>
            <w:bottom w:w="0" w:type="dxa"/>
            <w:right w:w="10" w:type="dxa"/>
          </w:tblCellMar>
        </w:tblPrEx>
        <w:trPr>
          <w:trHeight w:val="0" w:hRule="atLeast"/>
          <w:jc w:val="center"/>
        </w:trPr>
        <w:tc>
          <w:tcPr>
            <w:tcW w:w="7844"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总分</w:t>
            </w:r>
          </w:p>
        </w:tc>
        <w:tc>
          <w:tcPr>
            <w:tcW w:w="709"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Times New Roman" w:hAnsi="Times New Roman" w:eastAsia="Times New Roman" w:cs="Times New Roman"/>
                <w:color w:val="000000"/>
                <w:spacing w:val="0"/>
                <w:position w:val="0"/>
                <w:sz w:val="21"/>
                <w:shd w:val="clear" w:fill="auto"/>
              </w:rPr>
              <w:t>100</w:t>
            </w:r>
          </w:p>
        </w:tc>
        <w:tc>
          <w:tcPr>
            <w:tcW w:w="99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　</w:t>
            </w:r>
            <w:r>
              <w:rPr>
                <w:rFonts w:ascii="Times New Roman" w:hAnsi="Times New Roman" w:eastAsia="Times New Roman" w:cs="Times New Roman"/>
                <w:color w:val="000000"/>
                <w:spacing w:val="0"/>
                <w:position w:val="0"/>
                <w:sz w:val="21"/>
                <w:shd w:val="clear" w:fill="auto"/>
              </w:rPr>
              <w:t>100</w:t>
            </w:r>
          </w:p>
        </w:tc>
        <w:tc>
          <w:tcPr>
            <w:tcW w:w="135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　</w:t>
            </w:r>
          </w:p>
        </w:tc>
      </w:tr>
    </w:tbl>
    <w:p>
      <w:pPr>
        <w:spacing w:before="0" w:after="0" w:line="600" w:lineRule="auto"/>
        <w:ind w:left="0" w:right="0" w:firstLine="0"/>
        <w:jc w:val="both"/>
        <w:rPr>
          <w:rFonts w:ascii="Times New Roman" w:hAnsi="Times New Roman" w:eastAsia="Times New Roman" w:cs="Times New Roman"/>
          <w:color w:val="auto"/>
          <w:spacing w:val="0"/>
          <w:position w:val="0"/>
          <w:sz w:val="21"/>
          <w:shd w:val="clear" w:fill="auto"/>
        </w:rPr>
      </w:pPr>
    </w:p>
    <w:p>
      <w:pPr>
        <w:spacing w:before="0" w:after="0" w:line="240" w:lineRule="auto"/>
        <w:ind w:left="0" w:right="0" w:firstLine="0"/>
        <w:jc w:val="both"/>
        <w:rPr>
          <w:rFonts w:ascii="Calibri" w:hAnsi="Calibri" w:eastAsia="Calibri" w:cs="Calibri"/>
          <w:color w:val="auto"/>
          <w:spacing w:val="0"/>
          <w:position w:val="0"/>
          <w:sz w:val="32"/>
          <w:shd w:val="clear" w:fill="auto"/>
        </w:rPr>
      </w:pP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MS Mincho">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compat>
    <w:useFELayout/>
    <w:splitPgBreakAndParaMark/>
    <w:compatSetting w:name="compatibilityMode" w:uri="http://schemas.microsoft.com/office/word" w:val="12"/>
  </w:compat>
  <w:rsids>
    <w:rsidRoot w:val="00000000"/>
    <w:rsid w:val="00FC0294"/>
    <w:rsid w:val="281F7F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Office_11.1.0.10132_F1E327BC-269C-435d-A152-05C5408002CA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2022-04-13T12:16:43Z</dcterms:created>
  <dc:creator>Administrator</dc:creator>
  <cp:lastModifiedBy>Administrator</cp:lastModifiedBy>
  <dcterms:modified xsi:type="dcterms:W3CDTF">2022-04-13T12:21:10Z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