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24"/>
          <w:lang w:val="en-US" w:eastAsia="zh-CN"/>
        </w:rPr>
      </w:pPr>
      <w:r>
        <w:rPr>
          <w:rFonts w:hint="default" w:ascii="Times New Roman" w:hAnsi="Times New Roman" w:eastAsia="黑体" w:cs="Times New Roman"/>
          <w:sz w:val="32"/>
          <w:szCs w:val="24"/>
        </w:rPr>
        <w:t>附</w:t>
      </w:r>
      <w:r>
        <w:rPr>
          <w:rFonts w:hint="default" w:ascii="Times New Roman" w:hAnsi="Times New Roman" w:eastAsia="黑体" w:cs="Times New Roman"/>
          <w:sz w:val="32"/>
          <w:szCs w:val="24"/>
          <w:lang w:eastAsia="zh-CN"/>
        </w:rPr>
        <w:t>件</w:t>
      </w:r>
      <w:r>
        <w:rPr>
          <w:rFonts w:hint="default" w:ascii="Times New Roman" w:hAnsi="Times New Roman" w:eastAsia="黑体" w:cs="Times New Roman"/>
          <w:sz w:val="32"/>
          <w:szCs w:val="24"/>
          <w:lang w:val="en-US" w:eastAsia="zh-CN"/>
        </w:rPr>
        <w:t>2</w:t>
      </w:r>
    </w:p>
    <w:p>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医疗服务价格年度报告报表</w:t>
      </w:r>
    </w:p>
    <w:tbl>
      <w:tblPr>
        <w:tblStyle w:val="5"/>
        <w:tblW w:w="13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0"/>
        <w:gridCol w:w="3760"/>
        <w:gridCol w:w="185"/>
        <w:gridCol w:w="4314"/>
        <w:gridCol w:w="2251"/>
        <w:gridCol w:w="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9"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Times New Roman" w:hAnsi="Times New Roman" w:eastAsia="仿宋_GB2312" w:cs="Times New Roman"/>
                <w:b/>
                <w:bCs/>
                <w:sz w:val="32"/>
                <w:szCs w:val="32"/>
              </w:rPr>
              <w:t>2.1医院基本情况报表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469"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bCs/>
                <w:sz w:val="20"/>
                <w:szCs w:val="20"/>
                <w:lang w:val="en-US" w:eastAsia="zh-CN"/>
              </w:rPr>
            </w:pPr>
            <w:r>
              <w:rPr>
                <w:rFonts w:hint="default" w:ascii="方正书宋简体" w:hAnsi="方正书宋简体" w:eastAsia="方正书宋简体" w:cs="方正书宋简体"/>
                <w:b w:val="0"/>
                <w:bCs w:val="0"/>
                <w:sz w:val="20"/>
                <w:szCs w:val="20"/>
              </w:rPr>
              <w:t xml:space="preserve">医院名称：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医院地址及邮编：  </w:t>
            </w:r>
            <w:r>
              <w:rPr>
                <w:rFonts w:hint="default" w:ascii="方正书宋简体" w:hAnsi="方正书宋简体" w:eastAsia="方正书宋简体" w:cs="方正书宋简体"/>
                <w:b w:val="0"/>
                <w:bCs w:val="0"/>
                <w:sz w:val="20"/>
                <w:szCs w:val="20"/>
                <w:lang w:eastAsia="zh-CN"/>
              </w:rPr>
              <w:tab/>
            </w:r>
            <w:r>
              <w:rPr>
                <w:rFonts w:hint="default" w:ascii="方正书宋简体" w:hAnsi="方正书宋简体" w:eastAsia="方正书宋简体" w:cs="方正书宋简体"/>
                <w:b w:val="0"/>
                <w:bCs w:val="0"/>
                <w:sz w:val="20"/>
                <w:szCs w:val="20"/>
                <w:lang w:val="en-US" w:eastAsia="zh-CN"/>
              </w:rPr>
              <w:t xml:space="preserve">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填表人：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填表日期：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电话:          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1.职工人数(人)</w:t>
            </w:r>
          </w:p>
        </w:tc>
        <w:tc>
          <w:tcPr>
            <w:tcW w:w="6750"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其中：在职职工人数</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临聘人员人数</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2.固定资产总值(万元)</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3.总收入(万元)</w:t>
            </w:r>
          </w:p>
        </w:tc>
        <w:tc>
          <w:tcPr>
            <w:tcW w:w="6750" w:type="dxa"/>
            <w:gridSpan w:val="3"/>
            <w:tcBorders>
              <w:top w:val="nil"/>
              <w:left w:val="nil"/>
              <w:bottom w:val="single" w:color="auto" w:sz="4" w:space="0"/>
              <w:right w:val="single" w:color="auto" w:sz="4" w:space="0"/>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4.总支出(万元)</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5.门诊总人次(人次)</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其中：普通门诊</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急诊</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6.实际开放总床位数(张)</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7.出院病人数(人)</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8.住院总床日数(床日)</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397" w:hRule="atLeast"/>
        </w:trPr>
        <w:tc>
          <w:tcPr>
            <w:tcW w:w="6970" w:type="dxa"/>
            <w:gridSpan w:val="2"/>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9.当年医保基金支付数额(万元)</w:t>
            </w:r>
          </w:p>
        </w:tc>
        <w:tc>
          <w:tcPr>
            <w:tcW w:w="6750"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272" w:hRule="atLeast"/>
        </w:trPr>
        <w:tc>
          <w:tcPr>
            <w:tcW w:w="6970" w:type="dxa"/>
            <w:gridSpan w:val="2"/>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表2-1填报说明：</w:t>
            </w:r>
          </w:p>
        </w:tc>
        <w:tc>
          <w:tcPr>
            <w:tcW w:w="6750" w:type="dxa"/>
            <w:gridSpan w:val="3"/>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283"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1、按医院财务报表中的统计数据填报，资产、收入、支出栏目保留两位小数；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283"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2、固定资产总值可包含没有决算入账但已投入使用的资产；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283"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3、住院总床日数不能大于实际开放总床位数乘以365。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3" w:type="dxa"/>
          <w:trHeight w:val="283" w:hRule="atLeast"/>
        </w:trPr>
        <w:tc>
          <w:tcPr>
            <w:tcW w:w="13720"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书宋简体" w:hAnsi="方正书宋简体" w:eastAsia="方正书宋简体" w:cs="方正书宋简体"/>
                <w:b w:val="0"/>
                <w:bCs w:val="0"/>
                <w:sz w:val="20"/>
                <w:szCs w:val="20"/>
                <w:lang w:eastAsia="zh-CN"/>
              </w:rPr>
            </w:pPr>
            <w:r>
              <w:rPr>
                <w:rFonts w:hint="default" w:ascii="方正书宋简体" w:hAnsi="方正书宋简体" w:eastAsia="方正书宋简体" w:cs="方正书宋简体"/>
                <w:b w:val="0"/>
                <w:bCs w:val="0"/>
                <w:sz w:val="20"/>
                <w:szCs w:val="20"/>
              </w:rPr>
              <w:t>4、当年医保基金支付数额是指本医院当年实际收到的各类医保基金报销总额</w:t>
            </w:r>
            <w:r>
              <w:rPr>
                <w:rFonts w:hint="eastAsia" w:ascii="方正书宋简体" w:hAnsi="方正书宋简体" w:eastAsia="方正书宋简体" w:cs="方正书宋简体"/>
                <w:b w:val="0"/>
                <w:bCs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13773" w:type="dxa"/>
            <w:gridSpan w:val="6"/>
            <w:tcBorders>
              <w:top w:val="nil"/>
              <w:left w:val="nil"/>
              <w:bottom w:val="nil"/>
              <w:right w:val="nil"/>
              <w:tl2br w:val="nil"/>
              <w:tr2bl w:val="nil"/>
            </w:tcBorders>
            <w:noWrap w:val="0"/>
            <w:vAlign w:val="center"/>
          </w:tcPr>
          <w:p>
            <w:pPr>
              <w:widowControl/>
              <w:jc w:val="left"/>
              <w:rPr>
                <w:rFonts w:hint="default" w:ascii="Times New Roman" w:hAnsi="Times New Roman" w:eastAsia="仿宋_GB2312" w:cs="Times New Roman"/>
                <w:b/>
                <w:sz w:val="32"/>
                <w:szCs w:val="24"/>
              </w:rPr>
            </w:pPr>
            <w:r>
              <w:rPr>
                <w:rFonts w:hint="default" w:ascii="Times New Roman" w:hAnsi="Times New Roman" w:eastAsia="仿宋_GB2312" w:cs="Times New Roman"/>
                <w:b/>
                <w:bCs w:val="0"/>
                <w:sz w:val="32"/>
                <w:szCs w:val="24"/>
              </w:rPr>
              <w:t>2.2医疗收入支出报表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773" w:type="dxa"/>
            <w:gridSpan w:val="6"/>
            <w:tcBorders>
              <w:top w:val="nil"/>
              <w:left w:val="nil"/>
              <w:bottom w:val="nil"/>
              <w:right w:val="nil"/>
              <w:tl2br w:val="nil"/>
              <w:tr2bl w:val="nil"/>
            </w:tcBorders>
            <w:noWrap w:val="0"/>
            <w:vAlign w:val="center"/>
          </w:tcPr>
          <w:p>
            <w:pPr>
              <w:widowControl/>
              <w:rPr>
                <w:rFonts w:hint="default" w:ascii="Times New Roman" w:hAnsi="Times New Roman" w:eastAsia="仿宋_GB2312" w:cs="Times New Roman"/>
                <w:sz w:val="24"/>
                <w:szCs w:val="24"/>
              </w:rPr>
            </w:pPr>
            <w:r>
              <w:rPr>
                <w:rFonts w:hint="default" w:ascii="Times New Roman" w:hAnsi="Times New Roman" w:eastAsia="仿宋_GB2312" w:cs="Times New Roman"/>
                <w:color w:val="FF0000"/>
                <w:sz w:val="24"/>
                <w:szCs w:val="24"/>
              </w:rPr>
              <w:t xml:space="preserve">                                                              </w:t>
            </w:r>
            <w:r>
              <w:rPr>
                <w:rFonts w:hint="default" w:ascii="Times New Roman" w:hAnsi="Times New Roman" w:cs="Times New Roman"/>
                <w:color w:val="FF0000"/>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71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收入</w:t>
            </w:r>
          </w:p>
        </w:tc>
        <w:tc>
          <w:tcPr>
            <w:tcW w:w="6618"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收入合计（万元）</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支出合计（万元）</w:t>
            </w:r>
          </w:p>
        </w:tc>
        <w:tc>
          <w:tcPr>
            <w:tcW w:w="2304"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一、医疗收入</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一、业务活动费用</w:t>
            </w:r>
          </w:p>
        </w:tc>
        <w:tc>
          <w:tcPr>
            <w:tcW w:w="2304"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（一）门诊收入</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1、人员经费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1、挂号收入（门诊）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2.商品和服务费用</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2、诊察收入（门诊）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其中：（1）卫生材料费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3、检查收入（门诊）</w:t>
            </w:r>
          </w:p>
        </w:tc>
        <w:tc>
          <w:tcPr>
            <w:tcW w:w="3945" w:type="dxa"/>
            <w:gridSpan w:val="2"/>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①化验试剂费</w:t>
            </w:r>
          </w:p>
        </w:tc>
        <w:tc>
          <w:tcPr>
            <w:tcW w:w="2304"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4、化验收入（门诊）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②除外材料费（收费材料）</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5、治疗收入（门诊）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w:t>
            </w:r>
            <w:r>
              <w:rPr>
                <w:rFonts w:hint="eastAsia" w:ascii="方正书宋简体" w:hAnsi="方正书宋简体" w:eastAsia="方正书宋简体" w:cs="方正书宋简体"/>
                <w:b w:val="0"/>
                <w:bCs w:val="0"/>
                <w:sz w:val="20"/>
                <w:szCs w:val="20"/>
                <w:lang w:val="en-US" w:eastAsia="zh-CN"/>
              </w:rPr>
              <w:t xml:space="preserve"> </w:t>
            </w:r>
            <w:r>
              <w:rPr>
                <w:rFonts w:hint="default" w:ascii="方正书宋简体" w:hAnsi="方正书宋简体" w:eastAsia="方正书宋简体" w:cs="方正书宋简体"/>
                <w:b w:val="0"/>
                <w:bCs w:val="0"/>
                <w:sz w:val="20"/>
                <w:szCs w:val="20"/>
              </w:rPr>
              <w:t xml:space="preserve"> ③内含材料费（不收费材料）</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6、手术收入（门诊）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（2）药品费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7、卫生材料收入（门诊）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3、固定资产折旧费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8、药品收入（门诊）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4、无形资产摊销费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9、其他门急诊收入（门诊）</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5、计提专用基金</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（二）住院收入</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6、其他业务活动费用</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1、床位收入（住院）</w:t>
            </w:r>
          </w:p>
        </w:tc>
        <w:tc>
          <w:tcPr>
            <w:tcW w:w="3945" w:type="dxa"/>
            <w:gridSpan w:val="2"/>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二、管理费用</w:t>
            </w:r>
          </w:p>
        </w:tc>
        <w:tc>
          <w:tcPr>
            <w:tcW w:w="2304"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2、诊察收入（住院）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1、人员经费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3、检查收入（住院）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2.商品和服务费用</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4、化验收入（住院）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3、固定资产折旧费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5、治疗收入（住院）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4、无形资产摊销费</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6、手术收入（住院）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5、计提专用基金</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7、护理收入（住院）</w:t>
            </w:r>
          </w:p>
        </w:tc>
        <w:tc>
          <w:tcPr>
            <w:tcW w:w="3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6、其他单位管理费用</w:t>
            </w:r>
          </w:p>
        </w:tc>
        <w:tc>
          <w:tcPr>
            <w:tcW w:w="2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8、材料收入（住院）</w:t>
            </w:r>
          </w:p>
        </w:tc>
        <w:tc>
          <w:tcPr>
            <w:tcW w:w="3945"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其中：（1）利息支出</w:t>
            </w:r>
          </w:p>
        </w:tc>
        <w:tc>
          <w:tcPr>
            <w:tcW w:w="2304"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9、药品收入（住院）</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（2）政府性罚款支出</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10、其他收入（住院）</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三、其他支出（不在业务活动费用、管理费用内的支出）</w:t>
            </w:r>
          </w:p>
        </w:tc>
        <w:tc>
          <w:tcPr>
            <w:tcW w:w="2304"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二、财政补助收入</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其中：1、利息支出</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1、政府性基金收入</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xml:space="preserve">      2、政府性罚款支出</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2、财政基本拨款收入</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3、财政项目拨款收入</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4、上级补助收入</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5、非同级财政拨款收入</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四、当年财政补助收入结余</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321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其他收入（上述收入以外的其他收入之和）</w:t>
            </w:r>
          </w:p>
        </w:tc>
        <w:tc>
          <w:tcPr>
            <w:tcW w:w="3945" w:type="dxa"/>
            <w:gridSpan w:val="2"/>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321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四、科教收入</w:t>
            </w:r>
          </w:p>
        </w:tc>
        <w:tc>
          <w:tcPr>
            <w:tcW w:w="3945"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43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五、当年科教收入结余</w:t>
            </w:r>
          </w:p>
        </w:tc>
        <w:tc>
          <w:tcPr>
            <w:tcW w:w="2304" w:type="dxa"/>
            <w:gridSpan w:val="2"/>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表2-2填报说明：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1、收入、支出按财务报表明细账填表，以万元为单位，并保留两位小数；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2、各项收入的子项之和应等于对应总项；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3、当年财政补助收入、科教收入有结余的应填在表中对应栏目；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4、门诊和住院药品收入之和应等于支出表中的药品费加上政策规定的中草药及中药饮片加成收入；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5、门诊和住院材料收入之和应等于支出表中的除外材料费加上政策规定的加成收入；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73" w:type="dxa"/>
            <w:gridSpan w:val="6"/>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6、支出表中的化验试剂费、除外材料费、内含材料费三项之和应等于卫生材料费。</w:t>
            </w:r>
          </w:p>
        </w:tc>
      </w:tr>
    </w:tbl>
    <w:p>
      <w:pPr>
        <w:rPr>
          <w:rFonts w:hint="default" w:ascii="Times New Roman" w:hAnsi="Times New Roman" w:eastAsia="仿宋" w:cs="Times New Roman"/>
          <w:sz w:val="32"/>
          <w:szCs w:val="24"/>
        </w:rPr>
      </w:pPr>
    </w:p>
    <w:p>
      <w:pPr>
        <w:pStyle w:val="2"/>
        <w:rPr>
          <w:rFonts w:hint="default"/>
        </w:rPr>
      </w:pPr>
    </w:p>
    <w:p>
      <w:pPr>
        <w:pStyle w:val="2"/>
        <w:rPr>
          <w:rFonts w:hint="default"/>
        </w:rPr>
      </w:pPr>
    </w:p>
    <w:tbl>
      <w:tblPr>
        <w:tblStyle w:val="5"/>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2400"/>
        <w:gridCol w:w="2282"/>
        <w:gridCol w:w="461"/>
        <w:gridCol w:w="95"/>
        <w:gridCol w:w="2562"/>
        <w:gridCol w:w="3300"/>
        <w:gridCol w:w="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7342" w:type="dxa"/>
            <w:gridSpan w:val="3"/>
            <w:tcBorders>
              <w:top w:val="nil"/>
              <w:left w:val="nil"/>
              <w:bottom w:val="nil"/>
              <w:right w:val="nil"/>
              <w:tl2br w:val="nil"/>
              <w:tr2bl w:val="nil"/>
            </w:tcBorders>
            <w:noWrap w:val="0"/>
            <w:vAlign w:val="center"/>
          </w:tcPr>
          <w:p>
            <w:pPr>
              <w:widowControl/>
              <w:rPr>
                <w:rFonts w:hint="default" w:ascii="Times New Roman" w:hAnsi="Times New Roman" w:eastAsia="仿宋_GB2312" w:cs="Times New Roman"/>
                <w:sz w:val="21"/>
                <w:szCs w:val="21"/>
              </w:rPr>
            </w:pPr>
          </w:p>
        </w:tc>
        <w:tc>
          <w:tcPr>
            <w:tcW w:w="6443" w:type="dxa"/>
            <w:gridSpan w:val="5"/>
            <w:tcBorders>
              <w:top w:val="nil"/>
              <w:left w:val="nil"/>
              <w:bottom w:val="nil"/>
              <w:right w:val="nil"/>
              <w:tl2br w:val="nil"/>
              <w:tr2bl w:val="nil"/>
            </w:tcBorders>
            <w:noWrap w:val="0"/>
            <w:vAlign w:val="center"/>
          </w:tcPr>
          <w:p>
            <w:pPr>
              <w:widowControl/>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3785" w:type="dxa"/>
            <w:gridSpan w:val="8"/>
            <w:tcBorders>
              <w:top w:val="nil"/>
              <w:left w:val="nil"/>
              <w:bottom w:val="nil"/>
              <w:right w:val="nil"/>
              <w:tl2br w:val="nil"/>
              <w:tr2bl w:val="nil"/>
            </w:tcBorders>
            <w:noWrap w:val="0"/>
            <w:vAlign w:val="center"/>
          </w:tcPr>
          <w:p>
            <w:pPr>
              <w:widowControl/>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32"/>
                <w:szCs w:val="32"/>
              </w:rPr>
              <w:t>2.3固定资产分类报表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342" w:type="dxa"/>
            <w:gridSpan w:val="3"/>
            <w:tcBorders>
              <w:top w:val="nil"/>
              <w:left w:val="nil"/>
              <w:bottom w:val="nil"/>
              <w:right w:val="nil"/>
              <w:tl2br w:val="nil"/>
              <w:tr2bl w:val="nil"/>
            </w:tcBorders>
            <w:noWrap w:val="0"/>
            <w:vAlign w:val="center"/>
          </w:tcPr>
          <w:p>
            <w:pPr>
              <w:widowControl/>
              <w:jc w:val="center"/>
              <w:rPr>
                <w:rFonts w:hint="default" w:ascii="Times New Roman" w:hAnsi="Times New Roman" w:eastAsia="仿宋_GB2312" w:cs="Times New Roman"/>
                <w:sz w:val="21"/>
                <w:szCs w:val="21"/>
              </w:rPr>
            </w:pPr>
          </w:p>
        </w:tc>
        <w:tc>
          <w:tcPr>
            <w:tcW w:w="6443" w:type="dxa"/>
            <w:gridSpan w:val="5"/>
            <w:tcBorders>
              <w:top w:val="nil"/>
              <w:left w:val="nil"/>
              <w:bottom w:val="nil"/>
              <w:right w:val="nil"/>
              <w:tl2br w:val="nil"/>
              <w:tr2bl w:val="nil"/>
            </w:tcBorders>
            <w:noWrap w:val="0"/>
            <w:vAlign w:val="center"/>
          </w:tcPr>
          <w:p>
            <w:pPr>
              <w:widowControl/>
              <w:ind w:left="0" w:leftChars="0" w:right="0" w:rightChars="0" w:firstLine="0" w:firstLineChars="0"/>
              <w:jc w:val="righ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    目</w:t>
            </w:r>
          </w:p>
        </w:tc>
        <w:tc>
          <w:tcPr>
            <w:tcW w:w="6443" w:type="dxa"/>
            <w:gridSpan w:val="5"/>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1.房屋及建筑物</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其中：住院</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实验室诊断（检验）</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2.专用设备</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其中：住院</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实验室诊断（检验）</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w:t>
            </w:r>
          </w:p>
        </w:tc>
        <w:tc>
          <w:tcPr>
            <w:tcW w:w="6443" w:type="dxa"/>
            <w:gridSpan w:val="5"/>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3.一般设备</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其中：住院</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实验室诊断（检验）</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w:t>
            </w:r>
          </w:p>
        </w:tc>
        <w:tc>
          <w:tcPr>
            <w:tcW w:w="6443" w:type="dxa"/>
            <w:gridSpan w:val="5"/>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4.交通运输设备</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5.其他固定资产</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其中：住院</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实验室诊断（检验）</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42" w:type="dxa"/>
            <w:gridSpan w:val="3"/>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20" w:leftChars="100" w:right="0" w:rightChars="0" w:firstLine="0" w:firstLineChars="0"/>
              <w:jc w:val="left"/>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w:t>
            </w:r>
          </w:p>
        </w:tc>
        <w:tc>
          <w:tcPr>
            <w:tcW w:w="6443" w:type="dxa"/>
            <w:gridSpan w:val="5"/>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342" w:type="dxa"/>
            <w:gridSpan w:val="3"/>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表2-3填报说明：</w:t>
            </w:r>
          </w:p>
        </w:tc>
        <w:tc>
          <w:tcPr>
            <w:tcW w:w="6443"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85" w:type="dxa"/>
            <w:gridSpan w:val="8"/>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1、只提供填报此表的基础数据，由第三方公司整理数据后填报此表，基础数据是医院固定资产明细账，并填报调查表2.3.1建筑资产明细表的相关数据；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85" w:type="dxa"/>
            <w:gridSpan w:val="8"/>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2、医院固定资产明细账应标示以下五项信息：资产名称、资产原值、资产取得时间、折旧年限或预计使用年限、使用部门；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85" w:type="dxa"/>
            <w:gridSpan w:val="8"/>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3、固定资产明细账的资产总额应和医院当年财务报表中的固定资产总额相等；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785" w:type="dxa"/>
            <w:gridSpan w:val="8"/>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4、表2.3.1建筑资产明细表分楼房填报，当某项目有多处用房时，应填报多行，只有一处用房时只填报一行，同一栋楼房内的多处用房合并填报。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982" w:type="dxa"/>
          <w:trHeight w:val="511" w:hRule="atLeast"/>
        </w:trPr>
        <w:tc>
          <w:tcPr>
            <w:tcW w:w="7803" w:type="dxa"/>
            <w:gridSpan w:val="4"/>
            <w:tcBorders>
              <w:top w:val="nil"/>
              <w:left w:val="nil"/>
              <w:bottom w:val="nil"/>
              <w:right w:val="nil"/>
              <w:tl2br w:val="nil"/>
              <w:tr2bl w:val="nil"/>
            </w:tcBorders>
            <w:noWrap w:val="0"/>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b/>
                <w:sz w:val="32"/>
                <w:szCs w:val="32"/>
              </w:rPr>
              <w:t>2.3.1建筑资产明细表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341" w:hRule="atLeast"/>
        </w:trPr>
        <w:tc>
          <w:tcPr>
            <w:tcW w:w="26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项目名称</w:t>
            </w:r>
          </w:p>
        </w:tc>
        <w:tc>
          <w:tcPr>
            <w:tcW w:w="240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资产原值</w:t>
            </w:r>
          </w:p>
        </w:tc>
        <w:tc>
          <w:tcPr>
            <w:tcW w:w="2838"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总建筑面积</w:t>
            </w:r>
          </w:p>
        </w:tc>
        <w:tc>
          <w:tcPr>
            <w:tcW w:w="256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使用面积</w:t>
            </w:r>
          </w:p>
        </w:tc>
        <w:tc>
          <w:tcPr>
            <w:tcW w:w="330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分摊资产额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442"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住院楼1</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385"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住院楼2</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486"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检验用房1</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419"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检验用房2</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402"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药品用房1</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320" w:hRule="atLeast"/>
        </w:trPr>
        <w:tc>
          <w:tcPr>
            <w:tcW w:w="266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药品用房2</w:t>
            </w:r>
          </w:p>
        </w:tc>
        <w:tc>
          <w:tcPr>
            <w:tcW w:w="24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838" w:type="dxa"/>
            <w:gridSpan w:val="3"/>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5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tbl>
      <w:tblPr>
        <w:tblStyle w:val="5"/>
        <w:tblpPr w:leftFromText="180" w:rightFromText="180" w:vertAnchor="text" w:horzAnchor="page" w:tblpX="1560" w:tblpY="535"/>
        <w:tblOverlap w:val="never"/>
        <w:tblW w:w="13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9"/>
        <w:gridCol w:w="3295"/>
        <w:gridCol w:w="3322"/>
        <w:gridCol w:w="3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trPr>
        <w:tc>
          <w:tcPr>
            <w:tcW w:w="13838" w:type="dxa"/>
            <w:gridSpan w:val="4"/>
            <w:tcBorders>
              <w:top w:val="nil"/>
              <w:left w:val="nil"/>
              <w:bottom w:val="nil"/>
              <w:right w:val="nil"/>
              <w:tl2br w:val="nil"/>
              <w:tr2bl w:val="nil"/>
            </w:tcBorders>
            <w:noWrap w:val="0"/>
            <w:vAlign w:val="center"/>
          </w:tcPr>
          <w:p>
            <w:pPr>
              <w:widowControl/>
              <w:jc w:val="left"/>
              <w:rPr>
                <w:rFonts w:hint="default" w:ascii="Times New Roman" w:hAnsi="Times New Roman" w:eastAsia="黑体" w:cs="Times New Roman"/>
                <w:b/>
                <w:sz w:val="32"/>
                <w:szCs w:val="24"/>
              </w:rPr>
            </w:pPr>
            <w:r>
              <w:rPr>
                <w:rFonts w:hint="default" w:ascii="Times New Roman" w:hAnsi="Times New Roman" w:eastAsia="仿宋_GB2312" w:cs="Times New Roman"/>
                <w:b/>
                <w:sz w:val="32"/>
                <w:szCs w:val="24"/>
              </w:rPr>
              <w:t>2.4医务人员收入报表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trPr>
        <w:tc>
          <w:tcPr>
            <w:tcW w:w="3949" w:type="dxa"/>
            <w:tcBorders>
              <w:top w:val="nil"/>
              <w:left w:val="nil"/>
              <w:bottom w:val="nil"/>
              <w:right w:val="nil"/>
              <w:tl2br w:val="nil"/>
              <w:tr2bl w:val="nil"/>
            </w:tcBorders>
            <w:noWrap w:val="0"/>
            <w:vAlign w:val="center"/>
          </w:tcPr>
          <w:p>
            <w:pPr>
              <w:widowControl/>
              <w:jc w:val="center"/>
              <w:rPr>
                <w:rFonts w:hint="default" w:ascii="Times New Roman" w:hAnsi="Times New Roman" w:eastAsia="黑体" w:cs="Times New Roman"/>
                <w:b/>
                <w:sz w:val="40"/>
                <w:szCs w:val="24"/>
              </w:rPr>
            </w:pPr>
          </w:p>
        </w:tc>
        <w:tc>
          <w:tcPr>
            <w:tcW w:w="3295" w:type="dxa"/>
            <w:tcBorders>
              <w:top w:val="nil"/>
              <w:left w:val="nil"/>
              <w:bottom w:val="nil"/>
              <w:right w:val="nil"/>
              <w:tl2br w:val="nil"/>
              <w:tr2bl w:val="nil"/>
            </w:tcBorders>
            <w:noWrap w:val="0"/>
            <w:vAlign w:val="center"/>
          </w:tcPr>
          <w:p>
            <w:pPr>
              <w:widowControl/>
              <w:jc w:val="center"/>
              <w:rPr>
                <w:rFonts w:hint="default" w:ascii="Times New Roman" w:hAnsi="Times New Roman" w:eastAsia="黑体" w:cs="Times New Roman"/>
                <w:b/>
                <w:sz w:val="32"/>
                <w:szCs w:val="24"/>
              </w:rPr>
            </w:pPr>
          </w:p>
        </w:tc>
        <w:tc>
          <w:tcPr>
            <w:tcW w:w="3322" w:type="dxa"/>
            <w:tcBorders>
              <w:top w:val="nil"/>
              <w:left w:val="nil"/>
              <w:bottom w:val="nil"/>
              <w:right w:val="nil"/>
              <w:tl2br w:val="nil"/>
              <w:tr2bl w:val="nil"/>
            </w:tcBorders>
            <w:noWrap w:val="0"/>
            <w:vAlign w:val="center"/>
          </w:tcPr>
          <w:p>
            <w:pPr>
              <w:widowControl/>
              <w:jc w:val="center"/>
              <w:rPr>
                <w:rFonts w:hint="default" w:ascii="Times New Roman" w:hAnsi="Times New Roman" w:eastAsia="黑体" w:cs="Times New Roman"/>
                <w:b/>
                <w:sz w:val="32"/>
                <w:szCs w:val="24"/>
              </w:rPr>
            </w:pPr>
          </w:p>
        </w:tc>
        <w:tc>
          <w:tcPr>
            <w:tcW w:w="3272" w:type="dxa"/>
            <w:tcBorders>
              <w:top w:val="nil"/>
              <w:left w:val="nil"/>
              <w:bottom w:val="nil"/>
              <w:right w:val="nil"/>
              <w:tl2br w:val="nil"/>
              <w:tr2bl w:val="nil"/>
            </w:tcBorders>
            <w:noWrap w:val="0"/>
            <w:vAlign w:val="center"/>
          </w:tcPr>
          <w:p>
            <w:pPr>
              <w:widowControl/>
              <w:ind w:right="320"/>
              <w:jc w:val="right"/>
              <w:rPr>
                <w:rFonts w:hint="default" w:ascii="Times New Roman" w:hAnsi="Times New Roman" w:eastAsia="宋体" w:cs="Times New Roman"/>
                <w:sz w:val="28"/>
                <w:szCs w:val="24"/>
              </w:rPr>
            </w:pPr>
            <w:r>
              <w:rPr>
                <w:rFonts w:hint="default" w:ascii="Times New Roman" w:hAnsi="Times New Roman" w:eastAsia="仿宋_GB2312" w:cs="Times New Roman"/>
                <w:sz w:val="21"/>
                <w:szCs w:val="21"/>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39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  目</w:t>
            </w:r>
          </w:p>
        </w:tc>
        <w:tc>
          <w:tcPr>
            <w:tcW w:w="329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医师</w:t>
            </w:r>
          </w:p>
        </w:tc>
        <w:tc>
          <w:tcPr>
            <w:tcW w:w="332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医技人员</w:t>
            </w:r>
          </w:p>
        </w:tc>
        <w:tc>
          <w:tcPr>
            <w:tcW w:w="327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护理人员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3949"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在职人数(人)</w:t>
            </w:r>
          </w:p>
        </w:tc>
        <w:tc>
          <w:tcPr>
            <w:tcW w:w="329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27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3949"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年平均收入（元/年）</w:t>
            </w:r>
          </w:p>
        </w:tc>
        <w:tc>
          <w:tcPr>
            <w:tcW w:w="329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3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327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trPr>
        <w:tc>
          <w:tcPr>
            <w:tcW w:w="3949" w:type="dxa"/>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表2-4填报说明：</w:t>
            </w:r>
          </w:p>
        </w:tc>
        <w:tc>
          <w:tcPr>
            <w:tcW w:w="3295" w:type="dxa"/>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3322" w:type="dxa"/>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3272" w:type="dxa"/>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838" w:type="dxa"/>
            <w:gridSpan w:val="4"/>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1、医师、医技、护理人数只填报在医疗岗位的从业人数，包含正式工和合同工，有相同从业职称但不在岗的不包含在内；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838" w:type="dxa"/>
            <w:gridSpan w:val="4"/>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2、年平均收入包含工资、绩效、奖金和医院代职工缴纳的社保费用（五险一金）等全部费用，由各类年工资总额除以人数得到年平均收入；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838" w:type="dxa"/>
            <w:gridSpan w:val="4"/>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3、医师、医技、护理人数和其年平均收入的乘积之和应小于表2-2支出表中的人员经费额。</w:t>
            </w:r>
          </w:p>
        </w:tc>
      </w:tr>
    </w:tbl>
    <w:p>
      <w:pPr>
        <w:widowControl/>
        <w:jc w:val="left"/>
        <w:rPr>
          <w:rFonts w:hint="default" w:ascii="Times New Roman" w:hAnsi="Times New Roman" w:eastAsia="仿宋_GB2312" w:cs="Times New Roman"/>
          <w:b/>
          <w:sz w:val="32"/>
          <w:szCs w:val="24"/>
        </w:rPr>
        <w:sectPr>
          <w:footerReference r:id="rId3" w:type="default"/>
          <w:footerReference r:id="rId4" w:type="even"/>
          <w:pgSz w:w="16838" w:h="11900" w:orient="landscape"/>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68" w:charSpace="0"/>
        </w:sectPr>
      </w:pPr>
    </w:p>
    <w:tbl>
      <w:tblPr>
        <w:tblStyle w:val="5"/>
        <w:tblW w:w="899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0"/>
        <w:gridCol w:w="2722"/>
        <w:gridCol w:w="2127"/>
        <w:gridCol w:w="1851"/>
        <w:gridCol w:w="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992" w:type="dxa"/>
            <w:gridSpan w:val="5"/>
            <w:tcBorders>
              <w:top w:val="nil"/>
              <w:left w:val="nil"/>
              <w:bottom w:val="nil"/>
              <w:right w:val="nil"/>
              <w:tl2br w:val="nil"/>
              <w:tr2bl w:val="nil"/>
            </w:tcBorders>
            <w:noWrap w:val="0"/>
            <w:vAlign w:val="center"/>
          </w:tcPr>
          <w:p>
            <w:pPr>
              <w:widowControl/>
              <w:jc w:val="left"/>
              <w:rPr>
                <w:rFonts w:hint="default" w:ascii="Times New Roman" w:hAnsi="Times New Roman" w:eastAsia="仿宋_GB2312" w:cs="Times New Roman"/>
                <w:b/>
                <w:sz w:val="32"/>
                <w:szCs w:val="24"/>
              </w:rPr>
            </w:pPr>
            <w:r>
              <w:rPr>
                <w:rFonts w:hint="default" w:ascii="Times New Roman" w:hAnsi="Times New Roman" w:eastAsia="仿宋_GB2312" w:cs="Times New Roman"/>
                <w:b/>
                <w:sz w:val="32"/>
                <w:szCs w:val="24"/>
              </w:rPr>
              <w:t>2.5医疗服务项目服务例数报表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438" w:hRule="atLeast"/>
          <w:jc w:val="center"/>
        </w:trPr>
        <w:tc>
          <w:tcPr>
            <w:tcW w:w="2240" w:type="dxa"/>
            <w:tcBorders>
              <w:top w:val="nil"/>
              <w:left w:val="nil"/>
              <w:bottom w:val="nil"/>
              <w:right w:val="nil"/>
              <w:tl2br w:val="nil"/>
              <w:tr2bl w:val="nil"/>
            </w:tcBorders>
            <w:shd w:val="clear" w:color="000000" w:fill="FFFFFF"/>
            <w:noWrap w:val="0"/>
            <w:vAlign w:val="center"/>
          </w:tcPr>
          <w:p>
            <w:pPr>
              <w:widowControl/>
              <w:rPr>
                <w:rFonts w:hint="default" w:ascii="Times New Roman" w:hAnsi="Times New Roman" w:eastAsia="仿宋_GB2312" w:cs="Times New Roman"/>
                <w:sz w:val="20"/>
                <w:szCs w:val="24"/>
              </w:rPr>
            </w:pPr>
            <w:r>
              <w:rPr>
                <w:rFonts w:hint="default" w:ascii="Times New Roman" w:hAnsi="Times New Roman" w:eastAsia="仿宋_GB2312" w:cs="Times New Roman"/>
                <w:sz w:val="20"/>
                <w:szCs w:val="24"/>
              </w:rPr>
              <w:t>　</w:t>
            </w:r>
          </w:p>
        </w:tc>
        <w:tc>
          <w:tcPr>
            <w:tcW w:w="2722" w:type="dxa"/>
            <w:tcBorders>
              <w:top w:val="nil"/>
              <w:left w:val="nil"/>
              <w:bottom w:val="nil"/>
              <w:right w:val="nil"/>
              <w:tl2br w:val="nil"/>
              <w:tr2bl w:val="nil"/>
            </w:tcBorders>
            <w:shd w:val="clear" w:color="000000" w:fill="FFFFFF"/>
            <w:noWrap w:val="0"/>
            <w:vAlign w:val="center"/>
          </w:tcPr>
          <w:p>
            <w:pPr>
              <w:widowControl/>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w:t>
            </w:r>
          </w:p>
        </w:tc>
        <w:tc>
          <w:tcPr>
            <w:tcW w:w="2127" w:type="dxa"/>
            <w:tcBorders>
              <w:top w:val="nil"/>
              <w:left w:val="nil"/>
              <w:bottom w:val="nil"/>
              <w:right w:val="nil"/>
              <w:tl2br w:val="nil"/>
              <w:tr2bl w:val="nil"/>
            </w:tcBorders>
            <w:shd w:val="clear" w:color="000000" w:fill="FFFFFF"/>
            <w:noWrap w:val="0"/>
            <w:vAlign w:val="center"/>
          </w:tcPr>
          <w:p>
            <w:pPr>
              <w:widowControl/>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w:t>
            </w:r>
          </w:p>
        </w:tc>
        <w:tc>
          <w:tcPr>
            <w:tcW w:w="1851" w:type="dxa"/>
            <w:tcBorders>
              <w:top w:val="nil"/>
              <w:left w:val="nil"/>
              <w:bottom w:val="nil"/>
              <w:right w:val="nil"/>
              <w:tl2br w:val="nil"/>
              <w:tr2bl w:val="nil"/>
            </w:tcBorders>
            <w:shd w:val="clear" w:color="000000" w:fill="FFFFFF"/>
            <w:noWrap w:val="0"/>
            <w:vAlign w:val="center"/>
          </w:tcPr>
          <w:p>
            <w:pPr>
              <w:widowControl/>
              <w:jc w:val="right"/>
              <w:rPr>
                <w:rFonts w:hint="default" w:ascii="Times New Roman" w:hAnsi="Times New Roman" w:eastAsia="仿宋_GB2312" w:cs="Times New Roman"/>
                <w:sz w:val="28"/>
                <w:szCs w:val="24"/>
              </w:rPr>
            </w:pPr>
            <w:r>
              <w:rPr>
                <w:rFonts w:hint="default" w:ascii="Times New Roman" w:hAnsi="Times New Roman" w:eastAsia="仿宋_GB2312" w:cs="Times New Roman"/>
                <w:sz w:val="21"/>
                <w:szCs w:val="21"/>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2020版项目编码</w:t>
            </w:r>
          </w:p>
        </w:tc>
        <w:tc>
          <w:tcPr>
            <w:tcW w:w="2722" w:type="dxa"/>
            <w:tcBorders>
              <w:top w:val="single" w:color="auto" w:sz="4" w:space="0"/>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2020版项目名称</w:t>
            </w:r>
          </w:p>
        </w:tc>
        <w:tc>
          <w:tcPr>
            <w:tcW w:w="2127" w:type="dxa"/>
            <w:tcBorders>
              <w:top w:val="single" w:color="auto" w:sz="4" w:space="0"/>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现行收费价格</w:t>
            </w:r>
          </w:p>
        </w:tc>
        <w:tc>
          <w:tcPr>
            <w:tcW w:w="1851" w:type="dxa"/>
            <w:tcBorders>
              <w:top w:val="single" w:color="auto" w:sz="4" w:space="0"/>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年服务例数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522" w:hRule="atLeast"/>
          <w:jc w:val="center"/>
        </w:trPr>
        <w:tc>
          <w:tcPr>
            <w:tcW w:w="2240"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722" w:type="dxa"/>
            <w:tcBorders>
              <w:top w:val="nil"/>
              <w:left w:val="nil"/>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2127" w:type="dxa"/>
            <w:tcBorders>
              <w:top w:val="nil"/>
              <w:left w:val="nil"/>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5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2" w:type="dxa"/>
          <w:trHeight w:val="454" w:hRule="atLeast"/>
          <w:jc w:val="center"/>
        </w:trPr>
        <w:tc>
          <w:tcPr>
            <w:tcW w:w="2240" w:type="dxa"/>
            <w:tcBorders>
              <w:top w:val="nil"/>
              <w:left w:val="nil"/>
              <w:bottom w:val="nil"/>
              <w:right w:val="nil"/>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表2-5填报说明：</w:t>
            </w:r>
          </w:p>
        </w:tc>
        <w:tc>
          <w:tcPr>
            <w:tcW w:w="2722" w:type="dxa"/>
            <w:tcBorders>
              <w:top w:val="nil"/>
              <w:left w:val="nil"/>
              <w:bottom w:val="nil"/>
              <w:right w:val="nil"/>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2127" w:type="dxa"/>
            <w:tcBorders>
              <w:top w:val="nil"/>
              <w:left w:val="nil"/>
              <w:bottom w:val="nil"/>
              <w:right w:val="nil"/>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51" w:type="dxa"/>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992"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1、此表各项数据从医院收费HIS系统中导出，门诊和住院的相同项目请合并；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992"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2、当医院的医疗项目编码不是省规定的2020版编码时，请医院修改调整为2020版项目编码；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992"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3、当医院的医疗项目有自行设置的套餐时，请将套餐内的医疗项目分解后填报；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992"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00" w:leftChars="0" w:right="0" w:rightChars="0" w:hanging="300" w:hangingChars="15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4、本表所有医疗项目的收入之和应接近表2-2中医疗收入减出药品收入、门诊和住院材料收入、床位收入后的余额；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992" w:type="dxa"/>
            <w:gridSpan w:val="5"/>
            <w:tcBorders>
              <w:top w:val="nil"/>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5、本表25和26开头的医疗项目的收入之和应小于表2-2中门诊和住院化验收入的和。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楷体_GB2312"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C1ECE"/>
    <w:multiLevelType w:val="singleLevel"/>
    <w:tmpl w:val="D63C1E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025DC"/>
    <w:rsid w:val="6B602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5"/>
    <w:basedOn w:val="1"/>
    <w:next w:val="1"/>
    <w:qFormat/>
    <w:uiPriority w:val="0"/>
    <w:pPr>
      <w:ind w:left="1680"/>
    </w:pPr>
  </w:style>
  <w:style w:type="paragraph" w:styleId="4">
    <w:name w:val="footer"/>
    <w:basedOn w:val="1"/>
    <w:next w:val="3"/>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2021-09-15T08:49:00Z</dcterms:created>
  <dc:creator>官网官微维护员</dc:creator>
  <cp:lastModifiedBy>官网官微维护员</cp:lastModifiedBy>
  <dcterms:modified xsi:type="dcterms:W3CDTF">2021-09-15T08:50:25Z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