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pStyle w:val="2"/>
        <w:rPr>
          <w:color w:val="auto"/>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w:t>
      </w:r>
      <w:r>
        <w:rPr>
          <w:rFonts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rPr>
        <w:t>年部门决算公开</w:t>
      </w: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黑体" w:hAnsi="黑体" w:eastAsia="黑体" w:cs="方正小标宋简体"/>
          <w:color w:val="auto"/>
          <w:sz w:val="32"/>
          <w:szCs w:val="32"/>
        </w:rPr>
      </w:pPr>
      <w:r>
        <w:rPr>
          <w:rFonts w:hint="eastAsia" w:ascii="黑体" w:hAnsi="黑体" w:eastAsia="黑体" w:cs="方正小标宋简体"/>
          <w:color w:val="auto"/>
          <w:sz w:val="32"/>
          <w:szCs w:val="32"/>
        </w:rPr>
        <w:t>单位：益阳市大桥服务中心</w:t>
      </w: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p>
    <w:p>
      <w:pPr>
        <w:overflowPunct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 录</w:t>
      </w:r>
    </w:p>
    <w:p>
      <w:pPr>
        <w:overflowPunct w:val="0"/>
        <w:spacing w:line="600" w:lineRule="exact"/>
        <w:ind w:firstLine="640" w:firstLineChars="200"/>
        <w:rPr>
          <w:rFonts w:ascii="仿宋" w:hAnsi="仿宋" w:eastAsia="仿宋" w:cs="仿宋"/>
          <w:color w:val="auto"/>
          <w:sz w:val="32"/>
          <w:szCs w:val="32"/>
        </w:rPr>
      </w:pPr>
    </w:p>
    <w:p>
      <w:pPr>
        <w:overflowPunct w:val="0"/>
        <w:spacing w:line="600" w:lineRule="exact"/>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第一部分 益阳市大桥服务中心概况</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一、部门职责</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二、机构设置</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三、部门决算单位构成</w:t>
      </w:r>
    </w:p>
    <w:p>
      <w:pPr>
        <w:pStyle w:val="2"/>
        <w:rPr>
          <w:color w:val="auto"/>
        </w:rPr>
      </w:pPr>
    </w:p>
    <w:p>
      <w:pPr>
        <w:overflowPunct w:val="0"/>
        <w:spacing w:line="600" w:lineRule="exact"/>
        <w:ind w:firstLine="643" w:firstLineChars="200"/>
        <w:rPr>
          <w:rFonts w:ascii="仿宋" w:hAnsi="仿宋" w:eastAsia="仿宋" w:cs="仿宋"/>
          <w:b/>
          <w:color w:val="auto"/>
          <w:sz w:val="32"/>
          <w:szCs w:val="32"/>
        </w:rPr>
      </w:pPr>
      <w:r>
        <w:rPr>
          <w:rFonts w:hint="eastAsia" w:ascii="仿宋" w:hAnsi="仿宋" w:eastAsia="仿宋" w:cs="仿宋"/>
          <w:b/>
          <w:color w:val="auto"/>
          <w:sz w:val="32"/>
          <w:szCs w:val="32"/>
        </w:rPr>
        <w:t>第二部分 益阳市大桥服务中心20</w:t>
      </w:r>
      <w:r>
        <w:rPr>
          <w:rFonts w:ascii="仿宋" w:hAnsi="仿宋" w:eastAsia="仿宋" w:cs="仿宋"/>
          <w:b/>
          <w:color w:val="auto"/>
          <w:sz w:val="32"/>
          <w:szCs w:val="32"/>
        </w:rPr>
        <w:t>20</w:t>
      </w:r>
      <w:r>
        <w:rPr>
          <w:rFonts w:hint="eastAsia" w:ascii="仿宋" w:hAnsi="仿宋" w:eastAsia="仿宋" w:cs="仿宋"/>
          <w:b/>
          <w:color w:val="auto"/>
          <w:sz w:val="32"/>
          <w:szCs w:val="32"/>
        </w:rPr>
        <w:t>年度部门决算表</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一、收入支出决算总表</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二、收入决算表</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三、支出决算表</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四、财政拨款收入支出决算总表</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五、一般公共预算财政拨款支出决算表</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六、一般公共预算财政拨款基本支出决算表</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七、一般公共预算财政拨款“三公”经费支出决算表</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八、政府性基金预算财政拨款收入支出决算表</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九、国有资本经营预算财政拨款支出决算表</w:t>
      </w:r>
    </w:p>
    <w:p>
      <w:pPr>
        <w:overflowPunct w:val="0"/>
        <w:spacing w:line="600" w:lineRule="exact"/>
        <w:ind w:firstLine="640" w:firstLineChars="200"/>
        <w:rPr>
          <w:rFonts w:ascii="仿宋" w:hAnsi="仿宋" w:eastAsia="仿宋" w:cs="仿宋"/>
          <w:color w:val="auto"/>
          <w:sz w:val="32"/>
          <w:szCs w:val="32"/>
        </w:rPr>
      </w:pPr>
    </w:p>
    <w:p>
      <w:pPr>
        <w:pStyle w:val="10"/>
        <w:spacing w:line="500" w:lineRule="exact"/>
        <w:ind w:firstLine="422" w:firstLineChars="150"/>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20年度部门决算情况说明</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一、收入支出决算总体情况说明</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二、收入决算情况说明</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三、支出决算情况说明</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四、财政拨款收入支出决算总体情况说明</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五、一般公共预算财政拨款支出决算情况说明</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六、一般公共预算财政拨款基本支出决算情况说明</w:t>
      </w:r>
    </w:p>
    <w:p>
      <w:pPr>
        <w:overflowPunct w:val="0"/>
        <w:spacing w:line="6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七、一般公共预算财政拨款三公经费支出决算情况说明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八</w:t>
      </w:r>
      <w:r>
        <w:rPr>
          <w:rFonts w:ascii="仿宋" w:hAnsi="仿宋" w:eastAsia="仿宋" w:cs="仿宋"/>
          <w:color w:val="auto"/>
          <w:sz w:val="32"/>
          <w:szCs w:val="32"/>
        </w:rPr>
        <w:t>、</w:t>
      </w:r>
      <w:r>
        <w:rPr>
          <w:rFonts w:hint="eastAsia" w:ascii="仿宋" w:hAnsi="仿宋" w:eastAsia="仿宋" w:cs="仿宋"/>
          <w:color w:val="auto"/>
          <w:sz w:val="32"/>
          <w:szCs w:val="32"/>
        </w:rPr>
        <w:t>政府性基金预算收入支出决算情况</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w:t>
      </w:r>
      <w:r>
        <w:rPr>
          <w:rFonts w:ascii="仿宋" w:hAnsi="仿宋" w:eastAsia="仿宋" w:cs="仿宋"/>
          <w:color w:val="auto"/>
          <w:sz w:val="32"/>
          <w:szCs w:val="32"/>
        </w:rPr>
        <w:t>、</w:t>
      </w:r>
      <w:r>
        <w:rPr>
          <w:rFonts w:hint="eastAsia" w:ascii="仿宋" w:hAnsi="仿宋" w:eastAsia="仿宋" w:cs="仿宋"/>
          <w:color w:val="auto"/>
          <w:sz w:val="32"/>
          <w:szCs w:val="32"/>
        </w:rPr>
        <w:t>关于机关运行经费支出说明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十、一般性支出情况</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十一、关于政府采购支出说明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十二、关于国有资产占用情况说明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十三、关于2020年度预算绩效情况的说明</w:t>
      </w:r>
    </w:p>
    <w:p>
      <w:pPr>
        <w:autoSpaceDE w:val="0"/>
        <w:autoSpaceDN w:val="0"/>
        <w:adjustRightInd w:val="0"/>
        <w:spacing w:line="500" w:lineRule="exact"/>
        <w:jc w:val="left"/>
        <w:rPr>
          <w:rFonts w:ascii="黑体" w:hAnsi="黑体" w:eastAsia="黑体" w:cs="黑体"/>
          <w:b/>
          <w:color w:val="auto"/>
          <w:kern w:val="0"/>
          <w:sz w:val="28"/>
          <w:szCs w:val="28"/>
        </w:rPr>
      </w:pPr>
    </w:p>
    <w:p>
      <w:pPr>
        <w:autoSpaceDE w:val="0"/>
        <w:autoSpaceDN w:val="0"/>
        <w:adjustRightInd w:val="0"/>
        <w:spacing w:line="500" w:lineRule="exact"/>
        <w:ind w:firstLine="422" w:firstLineChars="150"/>
        <w:jc w:val="left"/>
        <w:rPr>
          <w:rFonts w:ascii="黑体" w:hAnsi="黑体" w:eastAsia="黑体" w:cs="黑体"/>
          <w:b/>
          <w:color w:val="auto"/>
          <w:kern w:val="0"/>
          <w:sz w:val="28"/>
          <w:szCs w:val="28"/>
        </w:rPr>
      </w:pPr>
      <w:r>
        <w:rPr>
          <w:rFonts w:ascii="黑体" w:hAnsi="黑体" w:eastAsia="黑体" w:cs="黑体"/>
          <w:b/>
          <w:color w:val="auto"/>
          <w:kern w:val="0"/>
          <w:sz w:val="28"/>
          <w:szCs w:val="28"/>
        </w:rPr>
        <w:t>第四部分名词解释</w:t>
      </w:r>
    </w:p>
    <w:p>
      <w:pPr>
        <w:autoSpaceDE w:val="0"/>
        <w:autoSpaceDN w:val="0"/>
        <w:adjustRightInd w:val="0"/>
        <w:spacing w:line="500" w:lineRule="exact"/>
        <w:jc w:val="left"/>
        <w:rPr>
          <w:rFonts w:ascii="黑体" w:hAnsi="黑体" w:eastAsia="黑体" w:cs="黑体"/>
          <w:b/>
          <w:color w:val="auto"/>
          <w:kern w:val="0"/>
          <w:sz w:val="28"/>
          <w:szCs w:val="28"/>
        </w:rPr>
      </w:pPr>
    </w:p>
    <w:p>
      <w:pPr>
        <w:autoSpaceDE w:val="0"/>
        <w:autoSpaceDN w:val="0"/>
        <w:adjustRightInd w:val="0"/>
        <w:spacing w:line="500" w:lineRule="exact"/>
        <w:ind w:firstLine="422" w:firstLineChars="150"/>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overflowPunct w:val="0"/>
        <w:spacing w:line="600" w:lineRule="exact"/>
        <w:ind w:firstLine="640" w:firstLineChars="200"/>
        <w:rPr>
          <w:rFonts w:ascii="仿宋" w:hAnsi="仿宋" w:eastAsia="仿宋" w:cs="仿宋"/>
          <w:color w:val="auto"/>
          <w:sz w:val="32"/>
          <w:szCs w:val="32"/>
        </w:rPr>
      </w:pPr>
    </w:p>
    <w:p>
      <w:pPr>
        <w:overflowPunct w:val="0"/>
        <w:spacing w:line="600" w:lineRule="exact"/>
        <w:ind w:firstLine="640" w:firstLineChars="200"/>
        <w:rPr>
          <w:rFonts w:ascii="仿宋" w:hAnsi="仿宋" w:eastAsia="仿宋" w:cs="仿宋"/>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br w:type="page"/>
      </w:r>
    </w:p>
    <w:p>
      <w:pPr>
        <w:overflowPunct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第一部分  益阳市大桥</w:t>
      </w:r>
    </w:p>
    <w:p>
      <w:pPr>
        <w:overflowPunct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服务中心概况</w:t>
      </w:r>
    </w:p>
    <w:p>
      <w:pPr>
        <w:overflowPunct w:val="0"/>
        <w:spacing w:line="600" w:lineRule="exact"/>
        <w:ind w:firstLine="640" w:firstLineChars="200"/>
        <w:rPr>
          <w:rFonts w:ascii="仿宋" w:hAnsi="仿宋" w:eastAsia="仿宋" w:cs="仿宋"/>
          <w:color w:val="auto"/>
          <w:sz w:val="32"/>
          <w:szCs w:val="32"/>
        </w:rPr>
      </w:pP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一、部门职责</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olor w:val="auto"/>
          <w:sz w:val="32"/>
          <w:szCs w:val="32"/>
        </w:rPr>
        <w:t>负责益阳市中心城区城市桥梁的安全运行管理和养护维修。</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olor w:val="auto"/>
          <w:sz w:val="32"/>
          <w:szCs w:val="32"/>
        </w:rPr>
        <w:t>负责资江北岸会龙山大桥至大码头段沿江风光带卫生保洁和设施的维护维修</w:t>
      </w:r>
      <w:r>
        <w:rPr>
          <w:rFonts w:hint="eastAsia" w:ascii="仿宋" w:hAnsi="仿宋" w:eastAsia="仿宋" w:cs="仿宋"/>
          <w:color w:val="auto"/>
          <w:sz w:val="32"/>
          <w:szCs w:val="32"/>
        </w:rPr>
        <w:t>。</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二、机构设置</w:t>
      </w:r>
    </w:p>
    <w:p>
      <w:pPr>
        <w:overflowPunct w:val="0"/>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益阳市</w:t>
      </w:r>
      <w:r>
        <w:rPr>
          <w:rFonts w:hint="eastAsia" w:ascii="仿宋" w:hAnsi="仿宋" w:eastAsia="仿宋" w:cs="仿宋"/>
          <w:color w:val="auto"/>
          <w:sz w:val="32"/>
          <w:szCs w:val="32"/>
          <w:lang w:eastAsia="zh-CN"/>
        </w:rPr>
        <w:t>大桥</w:t>
      </w:r>
      <w:r>
        <w:rPr>
          <w:rFonts w:hint="eastAsia" w:ascii="仿宋" w:hAnsi="仿宋" w:eastAsia="仿宋" w:cs="仿宋"/>
          <w:color w:val="auto"/>
          <w:sz w:val="32"/>
          <w:szCs w:val="32"/>
        </w:rPr>
        <w:t>服务中心</w:t>
      </w:r>
      <w:r>
        <w:rPr>
          <w:rFonts w:hint="eastAsia" w:ascii="仿宋" w:hAnsi="仿宋" w:eastAsia="仿宋" w:cs="仿宋"/>
          <w:color w:val="auto"/>
          <w:sz w:val="32"/>
          <w:szCs w:val="32"/>
          <w:lang w:eastAsia="zh-CN"/>
        </w:rPr>
        <w:t>下</w:t>
      </w:r>
      <w:r>
        <w:rPr>
          <w:rFonts w:hint="eastAsia" w:ascii="仿宋" w:hAnsi="仿宋" w:eastAsia="仿宋" w:cs="仿宋"/>
          <w:color w:val="auto"/>
          <w:sz w:val="32"/>
          <w:szCs w:val="32"/>
        </w:rPr>
        <w:t>设</w:t>
      </w:r>
      <w:r>
        <w:rPr>
          <w:rFonts w:hint="eastAsia" w:ascii="仿宋" w:hAnsi="仿宋" w:eastAsia="仿宋" w:cs="仿宋"/>
          <w:color w:val="auto"/>
          <w:sz w:val="32"/>
          <w:szCs w:val="32"/>
          <w:lang w:eastAsia="zh-CN"/>
        </w:rPr>
        <w:t>综合科、设施科管理科两个内设科室。</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三、部门决算单位构成</w:t>
      </w:r>
    </w:p>
    <w:p>
      <w:pPr>
        <w:overflowPunct w:val="0"/>
        <w:spacing w:line="60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益阳市</w:t>
      </w:r>
      <w:r>
        <w:rPr>
          <w:rFonts w:hint="eastAsia" w:ascii="仿宋" w:hAnsi="仿宋" w:eastAsia="仿宋" w:cs="仿宋"/>
          <w:color w:val="auto"/>
          <w:sz w:val="32"/>
          <w:szCs w:val="32"/>
          <w:lang w:eastAsia="zh-CN"/>
        </w:rPr>
        <w:t>大桥</w:t>
      </w:r>
      <w:r>
        <w:rPr>
          <w:rFonts w:hint="eastAsia" w:ascii="仿宋" w:hAnsi="仿宋" w:eastAsia="仿宋" w:cs="仿宋"/>
          <w:color w:val="auto"/>
          <w:sz w:val="32"/>
          <w:szCs w:val="32"/>
        </w:rPr>
        <w:t>服务中心</w:t>
      </w:r>
      <w:r>
        <w:rPr>
          <w:rFonts w:hint="eastAsia" w:ascii="仿宋" w:hAnsi="仿宋" w:eastAsia="仿宋" w:cs="仿宋"/>
          <w:color w:val="auto"/>
          <w:sz w:val="32"/>
          <w:lang w:val="en-US" w:eastAsia="zh-CN"/>
        </w:rPr>
        <w:t>2020年部门决算汇总公开单位构成仅包括益阳市大桥服务中心本级。</w:t>
      </w:r>
    </w:p>
    <w:tbl>
      <w:tblPr>
        <w:tblStyle w:val="6"/>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907"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overflowPunct w:val="0"/>
              <w:spacing w:line="300" w:lineRule="exact"/>
              <w:jc w:val="center"/>
              <w:rPr>
                <w:rFonts w:asciiTheme="majorEastAsia" w:hAnsiTheme="majorEastAsia" w:eastAsiaTheme="majorEastAsia" w:cstheme="majorEastAsia"/>
                <w:bCs/>
                <w:color w:val="auto"/>
                <w:sz w:val="24"/>
              </w:rPr>
            </w:pPr>
            <w:r>
              <w:rPr>
                <w:rFonts w:hint="eastAsia" w:asciiTheme="majorEastAsia" w:hAnsiTheme="majorEastAsia" w:eastAsiaTheme="majorEastAsia" w:cstheme="majorEastAsia"/>
                <w:bCs/>
                <w:color w:val="auto"/>
                <w:sz w:val="24"/>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overflowPunct w:val="0"/>
              <w:spacing w:line="300" w:lineRule="exact"/>
              <w:jc w:val="center"/>
              <w:rPr>
                <w:rFonts w:asciiTheme="majorEastAsia" w:hAnsiTheme="majorEastAsia" w:eastAsiaTheme="majorEastAsia" w:cstheme="majorEastAsia"/>
                <w:bCs/>
                <w:color w:val="auto"/>
                <w:sz w:val="24"/>
              </w:rPr>
            </w:pPr>
            <w:r>
              <w:rPr>
                <w:rFonts w:hint="eastAsia" w:asciiTheme="majorEastAsia" w:hAnsiTheme="majorEastAsia" w:eastAsiaTheme="majorEastAsia" w:cstheme="majorEastAsia"/>
                <w:bCs/>
                <w:color w:val="auto"/>
                <w:sz w:val="24"/>
              </w:rPr>
              <w:t>单位名称</w:t>
            </w:r>
          </w:p>
        </w:tc>
      </w:tr>
      <w:tr>
        <w:tblPrEx>
          <w:tblCellMar>
            <w:top w:w="0" w:type="dxa"/>
            <w:left w:w="10" w:type="dxa"/>
            <w:bottom w:w="0" w:type="dxa"/>
            <w:right w:w="10" w:type="dxa"/>
          </w:tblCellMar>
        </w:tblPrEx>
        <w:trPr>
          <w:trHeight w:val="907"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overflowPunct w:val="0"/>
              <w:spacing w:line="300" w:lineRule="exact"/>
              <w:jc w:val="center"/>
              <w:rPr>
                <w:rFonts w:asciiTheme="majorEastAsia" w:hAnsiTheme="majorEastAsia" w:eastAsiaTheme="majorEastAsia" w:cstheme="majorEastAsia"/>
                <w:bCs/>
                <w:color w:val="auto"/>
                <w:sz w:val="24"/>
              </w:rPr>
            </w:pPr>
            <w:r>
              <w:rPr>
                <w:rFonts w:hint="eastAsia" w:asciiTheme="majorEastAsia" w:hAnsiTheme="majorEastAsia" w:eastAsiaTheme="majorEastAsia" w:cstheme="majorEastAsia"/>
                <w:bCs/>
                <w:color w:val="auto"/>
                <w:sz w:val="24"/>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overflowPunct w:val="0"/>
              <w:spacing w:line="300" w:lineRule="exact"/>
              <w:jc w:val="center"/>
              <w:rPr>
                <w:rFonts w:asciiTheme="majorEastAsia" w:hAnsiTheme="majorEastAsia" w:eastAsiaTheme="majorEastAsia" w:cstheme="majorEastAsia"/>
                <w:bCs/>
                <w:color w:val="auto"/>
                <w:sz w:val="24"/>
              </w:rPr>
            </w:pPr>
            <w:r>
              <w:rPr>
                <w:rFonts w:hint="eastAsia" w:asciiTheme="majorEastAsia" w:hAnsiTheme="majorEastAsia" w:eastAsiaTheme="majorEastAsia" w:cstheme="majorEastAsia"/>
                <w:color w:val="auto"/>
                <w:sz w:val="24"/>
              </w:rPr>
              <w:t>益阳市大桥服务中心</w:t>
            </w:r>
          </w:p>
        </w:tc>
      </w:tr>
    </w:tbl>
    <w:p>
      <w:pP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第二部分  益阳市大桥服务中心20</w:t>
      </w:r>
      <w:r>
        <w:rPr>
          <w:rFonts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rPr>
        <w:t xml:space="preserve"> 年度部门决算表</w:t>
      </w:r>
    </w:p>
    <w:p>
      <w:pPr>
        <w:overflowPunct w:val="0"/>
        <w:spacing w:line="600" w:lineRule="exact"/>
        <w:ind w:firstLine="640" w:firstLineChars="200"/>
        <w:rPr>
          <w:rFonts w:ascii="仿宋" w:hAnsi="仿宋" w:eastAsia="仿宋" w:cs="仿宋"/>
          <w:color w:val="auto"/>
          <w:sz w:val="32"/>
          <w:szCs w:val="32"/>
        </w:rPr>
      </w:pP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表1：收入支出决算总表</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表2：收入决算表</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表3：支出决算表</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表4：财政拨款收入支出决算总表</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表5：一般公共预算财政拨款支出决算表</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表6：一般公共预算财政拨款基本支出决算表</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表7：一般公共预算财政拨款“三公”经费支出决算表</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表8：政府性基金预算财政拨款收入支出决算表</w:t>
      </w:r>
    </w:p>
    <w:p>
      <w:pPr>
        <w:pStyle w:val="5"/>
        <w:shd w:val="clear" w:color="auto" w:fill="FFFFFF"/>
        <w:overflowPunct w:val="0"/>
        <w:spacing w:beforeAutospacing="0" w:afterAutospacing="0" w:line="60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表9：国有资本经营预算财政拨款支出决算表</w:t>
      </w:r>
    </w:p>
    <w:p>
      <w:pPr>
        <w:pStyle w:val="5"/>
        <w:shd w:val="clear" w:color="auto" w:fill="FFFFFF"/>
        <w:overflowPunct w:val="0"/>
        <w:spacing w:beforeAutospacing="0" w:afterAutospacing="0" w:line="60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（注：以上部门决算报表中，空表表示本部门无相关收支情况。详见附件1）</w:t>
      </w:r>
    </w:p>
    <w:p>
      <w:pPr>
        <w:overflowPunct w:val="0"/>
        <w:spacing w:line="600" w:lineRule="exact"/>
        <w:ind w:firstLine="640" w:firstLineChars="200"/>
        <w:rPr>
          <w:rFonts w:ascii="仿宋" w:hAnsi="仿宋" w:eastAsia="仿宋" w:cs="仿宋"/>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br w:type="page"/>
      </w:r>
    </w:p>
    <w:p>
      <w:pPr>
        <w:overflowPunct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第三部分  益阳市大桥服务中心20</w:t>
      </w:r>
      <w:r>
        <w:rPr>
          <w:rFonts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rPr>
        <w:t xml:space="preserve"> 年度部门决算情况说明</w:t>
      </w:r>
    </w:p>
    <w:p>
      <w:pPr>
        <w:overflowPunct w:val="0"/>
        <w:spacing w:line="600" w:lineRule="exact"/>
        <w:ind w:firstLine="640" w:firstLineChars="200"/>
        <w:rPr>
          <w:rFonts w:ascii="仿宋" w:hAnsi="仿宋" w:eastAsia="仿宋" w:cs="仿宋"/>
          <w:color w:val="auto"/>
          <w:sz w:val="32"/>
          <w:szCs w:val="32"/>
        </w:rPr>
      </w:pP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一、关于益阳市大桥服务中心 20</w:t>
      </w:r>
      <w:r>
        <w:rPr>
          <w:rFonts w:ascii="黑体" w:hAnsi="黑体" w:eastAsia="黑体" w:cs="黑体"/>
          <w:color w:val="auto"/>
          <w:sz w:val="32"/>
          <w:szCs w:val="32"/>
        </w:rPr>
        <w:t>20</w:t>
      </w:r>
      <w:r>
        <w:rPr>
          <w:rFonts w:hint="eastAsia" w:ascii="黑体" w:hAnsi="黑体" w:eastAsia="黑体" w:cs="黑体"/>
          <w:color w:val="auto"/>
          <w:sz w:val="32"/>
          <w:szCs w:val="32"/>
        </w:rPr>
        <w:t>年度收入支出决算总体情况说明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益阳市大桥服务中心2020年度收入总计329.37万元，比上年同期减少59.61万元，下降15.33%，主要原因是</w:t>
      </w:r>
      <w:r>
        <w:rPr>
          <w:rFonts w:hint="eastAsia" w:ascii="仿宋" w:hAnsi="仿宋" w:eastAsia="仿宋" w:cs="仿宋"/>
          <w:color w:val="auto"/>
          <w:sz w:val="32"/>
          <w:szCs w:val="32"/>
          <w:lang w:eastAsia="zh-CN"/>
        </w:rPr>
        <w:t>维护经费减少</w:t>
      </w:r>
      <w:r>
        <w:rPr>
          <w:rFonts w:hint="eastAsia" w:ascii="仿宋" w:hAnsi="仿宋" w:eastAsia="仿宋" w:cs="仿宋"/>
          <w:color w:val="auto"/>
          <w:sz w:val="32"/>
          <w:szCs w:val="32"/>
        </w:rPr>
        <w:t>；支出总计333.37万元，比上年同期减少59.61万元，下降13.41%，主要原因是</w:t>
      </w:r>
      <w:r>
        <w:rPr>
          <w:rFonts w:hint="eastAsia" w:ascii="仿宋" w:hAnsi="仿宋" w:eastAsia="仿宋" w:cs="仿宋"/>
          <w:color w:val="auto"/>
          <w:sz w:val="32"/>
          <w:szCs w:val="32"/>
          <w:lang w:eastAsia="zh-CN"/>
        </w:rPr>
        <w:t>维护经费减少</w:t>
      </w:r>
      <w:r>
        <w:rPr>
          <w:rFonts w:hint="eastAsia" w:ascii="仿宋" w:hAnsi="仿宋" w:eastAsia="仿宋" w:cs="仿宋"/>
          <w:color w:val="auto"/>
          <w:sz w:val="32"/>
          <w:szCs w:val="32"/>
        </w:rPr>
        <w:t>。</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二、关于益阳市大桥服务中心2020年度收入决算情况说明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2020年度收入合计329.37万元，其中：财政拨款收入329.37万元，占100%；事业收入0万元，占0%；经营收入0万元，占0%；其他收入0万元，占0%。</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三、关于益阳市大桥服务中心2020年度支出决算情况说明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2020年度支出合计333.37万元，其中：基本支出238.4万元，占71.51%；项目支出94.97万元，占28.49%；经营支出0万元，占0%。</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四、关于益阳市大桥服务中心2020年度财政拨款收入支出决算总体情况说明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2020年度财政拨款收入总计329.37万元，比上年同期减少59.61万元，下降15.33%，主要原因是</w:t>
      </w:r>
      <w:r>
        <w:rPr>
          <w:rFonts w:hint="eastAsia" w:ascii="仿宋" w:hAnsi="仿宋" w:eastAsia="仿宋" w:cs="仿宋"/>
          <w:color w:val="auto"/>
          <w:sz w:val="32"/>
          <w:szCs w:val="32"/>
          <w:lang w:eastAsia="zh-CN"/>
        </w:rPr>
        <w:t>维护经费减少</w:t>
      </w:r>
      <w:r>
        <w:rPr>
          <w:rFonts w:hint="eastAsia" w:ascii="仿宋" w:hAnsi="仿宋" w:eastAsia="仿宋" w:cs="仿宋"/>
          <w:color w:val="auto"/>
          <w:sz w:val="32"/>
          <w:szCs w:val="32"/>
        </w:rPr>
        <w:t>；财政拨款支出总计333.37万元，比上年同期减少59.61万元，下降13.41%，主要原因是</w:t>
      </w:r>
      <w:r>
        <w:rPr>
          <w:rFonts w:hint="eastAsia" w:ascii="仿宋" w:hAnsi="仿宋" w:eastAsia="仿宋" w:cs="仿宋"/>
          <w:color w:val="auto"/>
          <w:sz w:val="32"/>
          <w:szCs w:val="32"/>
          <w:lang w:eastAsia="zh-CN"/>
        </w:rPr>
        <w:t>维护经费减少</w:t>
      </w:r>
      <w:r>
        <w:rPr>
          <w:rFonts w:hint="eastAsia" w:ascii="仿宋" w:hAnsi="仿宋" w:eastAsia="仿宋" w:cs="仿宋"/>
          <w:color w:val="auto"/>
          <w:sz w:val="32"/>
          <w:szCs w:val="32"/>
        </w:rPr>
        <w:t>。</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五、关于益阳市大桥服务中心2020年度一般公共预算财政拨款支出决算情况说明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（一）一般公共预算财政拨款支出决算总体情况。</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2020年度一般公共预算财政拨款支出总计329.37万元，比上年同期减少59.61万元，下降15.33%，主要原因是</w:t>
      </w:r>
      <w:r>
        <w:rPr>
          <w:rFonts w:hint="eastAsia" w:ascii="仿宋" w:hAnsi="仿宋" w:eastAsia="仿宋" w:cs="仿宋"/>
          <w:color w:val="auto"/>
          <w:sz w:val="32"/>
          <w:szCs w:val="32"/>
          <w:lang w:eastAsia="zh-CN"/>
        </w:rPr>
        <w:t>维护经费减少</w:t>
      </w:r>
      <w:r>
        <w:rPr>
          <w:rFonts w:hint="eastAsia" w:ascii="仿宋" w:hAnsi="仿宋" w:eastAsia="仿宋" w:cs="仿宋"/>
          <w:color w:val="auto"/>
          <w:sz w:val="32"/>
          <w:szCs w:val="32"/>
        </w:rPr>
        <w:t>。</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（二）一般公共预算财政拨款支出决算构成情况。</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2020年度财政拨款支出333.37万元，主要用于以下方面：一般公共服务（类）支出138.28万元，占41.48%；</w:t>
      </w:r>
      <w:r>
        <w:rPr>
          <w:rFonts w:hint="eastAsia" w:ascii="仿宋" w:hAnsi="仿宋" w:eastAsia="仿宋" w:cs="Arial"/>
          <w:color w:val="auto"/>
          <w:kern w:val="0"/>
          <w:sz w:val="32"/>
          <w:szCs w:val="32"/>
        </w:rPr>
        <w:t>城乡社区</w:t>
      </w:r>
      <w:r>
        <w:rPr>
          <w:rFonts w:hint="eastAsia" w:ascii="仿宋" w:hAnsi="仿宋" w:eastAsia="仿宋" w:cs="仿宋"/>
          <w:color w:val="auto"/>
          <w:sz w:val="32"/>
          <w:szCs w:val="32"/>
        </w:rPr>
        <w:t>（类）支出143.93万元，占43.17%；农林水（类）支出4万元，占1. 2</w:t>
      </w:r>
      <w:r>
        <w:rPr>
          <w:rFonts w:ascii="仿宋" w:hAnsi="仿宋" w:eastAsia="仿宋" w:cs="仿宋"/>
          <w:color w:val="auto"/>
          <w:sz w:val="32"/>
          <w:szCs w:val="32"/>
        </w:rPr>
        <w:t>%</w:t>
      </w:r>
      <w:r>
        <w:rPr>
          <w:rFonts w:hint="eastAsia" w:ascii="仿宋" w:hAnsi="仿宋" w:eastAsia="仿宋" w:cs="仿宋"/>
          <w:color w:val="auto"/>
          <w:sz w:val="32"/>
          <w:szCs w:val="32"/>
        </w:rPr>
        <w:t>；社会保障和就业（类）支出17.37万元，占5.21%；卫生健康（类）支出16.76万元，占5.03</w:t>
      </w:r>
      <w:r>
        <w:rPr>
          <w:rFonts w:ascii="仿宋" w:hAnsi="仿宋" w:eastAsia="仿宋" w:cs="仿宋"/>
          <w:color w:val="auto"/>
          <w:sz w:val="32"/>
          <w:szCs w:val="32"/>
        </w:rPr>
        <w:t>%</w:t>
      </w:r>
      <w:r>
        <w:rPr>
          <w:rFonts w:hint="eastAsia" w:ascii="仿宋" w:hAnsi="仿宋" w:eastAsia="仿宋" w:cs="仿宋"/>
          <w:color w:val="auto"/>
          <w:sz w:val="32"/>
          <w:szCs w:val="32"/>
        </w:rPr>
        <w:t>；住房保障（类）支出 13.03万元，占3.91%。</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（三）一般公共预算财政拨款支出决算具体情况。</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2020年度财政拨款支出年初预算为182.72万元，支出决算为333.37万元，完成年初预算的182.45%。其中：</w:t>
      </w:r>
    </w:p>
    <w:p>
      <w:pPr>
        <w:pStyle w:val="5"/>
        <w:shd w:val="clear" w:color="auto" w:fill="FFFFFF"/>
        <w:overflowPunct w:val="0"/>
        <w:spacing w:beforeAutospacing="0" w:afterAutospacing="0" w:line="600" w:lineRule="exact"/>
        <w:ind w:firstLine="640" w:firstLineChars="200"/>
        <w:jc w:val="both"/>
        <w:rPr>
          <w:rFonts w:ascii="仿宋" w:hAnsi="仿宋" w:eastAsia="仿宋" w:cs="方正仿宋简体"/>
          <w:color w:val="auto"/>
          <w:sz w:val="32"/>
          <w:szCs w:val="32"/>
          <w:shd w:val="clear" w:color="auto" w:fill="FFFFFF"/>
        </w:rPr>
      </w:pPr>
      <w:r>
        <w:rPr>
          <w:rFonts w:hint="eastAsia" w:ascii="仿宋" w:hAnsi="仿宋" w:eastAsia="仿宋" w:cs="仿宋"/>
          <w:color w:val="auto"/>
          <w:sz w:val="32"/>
          <w:szCs w:val="32"/>
        </w:rPr>
        <w:t>1.</w:t>
      </w:r>
      <w:r>
        <w:rPr>
          <w:rFonts w:hint="eastAsia" w:ascii="仿宋" w:hAnsi="仿宋" w:eastAsia="仿宋" w:cs="方正仿宋简体"/>
          <w:color w:val="auto"/>
          <w:sz w:val="32"/>
          <w:szCs w:val="32"/>
          <w:shd w:val="clear" w:color="auto" w:fill="FFFFFF"/>
        </w:rPr>
        <w:t xml:space="preserve"> 一般公共服务（类）政府办公厅（室）及相关机构事务（款）事业运行（政府办公厅（室）及相关机构事务）（项）财政拨款支出年初预算为135.56万元，支出决算为138.28万元，主要用于人员</w:t>
      </w:r>
      <w:r>
        <w:rPr>
          <w:rFonts w:hint="eastAsia" w:ascii="仿宋" w:hAnsi="仿宋" w:eastAsia="仿宋" w:cs="方正仿宋简体"/>
          <w:color w:val="auto"/>
          <w:sz w:val="32"/>
          <w:szCs w:val="32"/>
          <w:shd w:val="clear" w:color="auto" w:fill="FFFFFF"/>
          <w:lang w:eastAsia="zh-CN"/>
        </w:rPr>
        <w:t>经费</w:t>
      </w:r>
      <w:r>
        <w:rPr>
          <w:rFonts w:hint="eastAsia" w:ascii="仿宋" w:hAnsi="仿宋" w:eastAsia="仿宋" w:cs="方正仿宋简体"/>
          <w:color w:val="auto"/>
          <w:sz w:val="32"/>
          <w:szCs w:val="32"/>
          <w:shd w:val="clear" w:color="auto" w:fill="FFFFFF"/>
        </w:rPr>
        <w:t>支出和商品服务支出。</w:t>
      </w:r>
    </w:p>
    <w:p>
      <w:pPr>
        <w:pStyle w:val="5"/>
        <w:shd w:val="clear" w:color="auto" w:fill="FFFFFF"/>
        <w:overflowPunct w:val="0"/>
        <w:spacing w:beforeAutospacing="0" w:afterAutospacing="0" w:line="600" w:lineRule="exact"/>
        <w:ind w:firstLine="640" w:firstLineChars="200"/>
        <w:jc w:val="both"/>
        <w:rPr>
          <w:rFonts w:ascii="仿宋" w:hAnsi="仿宋" w:eastAsia="仿宋" w:cs="方正仿宋简体"/>
          <w:color w:val="auto"/>
          <w:sz w:val="32"/>
          <w:szCs w:val="32"/>
          <w:shd w:val="clear" w:color="auto" w:fill="FFFFFF"/>
        </w:rPr>
      </w:pPr>
      <w:r>
        <w:rPr>
          <w:rFonts w:ascii="仿宋" w:hAnsi="仿宋" w:eastAsia="仿宋" w:cs="方正仿宋简体"/>
          <w:color w:val="auto"/>
          <w:sz w:val="32"/>
          <w:szCs w:val="32"/>
          <w:shd w:val="clear" w:color="auto" w:fill="FFFFFF"/>
        </w:rPr>
        <w:t>2</w:t>
      </w:r>
      <w:r>
        <w:rPr>
          <w:rFonts w:hint="eastAsia" w:ascii="仿宋" w:hAnsi="仿宋" w:eastAsia="仿宋" w:cs="方正仿宋简体"/>
          <w:color w:val="auto"/>
          <w:sz w:val="32"/>
          <w:szCs w:val="32"/>
          <w:shd w:val="clear" w:color="auto" w:fill="FFFFFF"/>
        </w:rPr>
        <w:t>. 一般公共服务（类）组织事务（款）其他组织事务（项）财政拨款支出年初预算为0万元，支出决算为1.38万元，主要用于人员</w:t>
      </w:r>
      <w:r>
        <w:rPr>
          <w:rFonts w:hint="eastAsia" w:ascii="仿宋" w:hAnsi="仿宋" w:eastAsia="仿宋" w:cs="方正仿宋简体"/>
          <w:color w:val="auto"/>
          <w:sz w:val="32"/>
          <w:szCs w:val="32"/>
          <w:shd w:val="clear" w:color="auto" w:fill="FFFFFF"/>
          <w:lang w:eastAsia="zh-CN"/>
        </w:rPr>
        <w:t>经费</w:t>
      </w:r>
      <w:r>
        <w:rPr>
          <w:rFonts w:hint="eastAsia" w:ascii="仿宋" w:hAnsi="仿宋" w:eastAsia="仿宋" w:cs="方正仿宋简体"/>
          <w:color w:val="auto"/>
          <w:sz w:val="32"/>
          <w:szCs w:val="32"/>
          <w:shd w:val="clear" w:color="auto" w:fill="FFFFFF"/>
        </w:rPr>
        <w:t>支出和商品服务支出。</w:t>
      </w:r>
    </w:p>
    <w:p>
      <w:pPr>
        <w:pStyle w:val="5"/>
        <w:shd w:val="clear" w:color="auto" w:fill="FFFFFF"/>
        <w:overflowPunct w:val="0"/>
        <w:spacing w:beforeAutospacing="0" w:afterAutospacing="0" w:line="600" w:lineRule="exact"/>
        <w:ind w:firstLine="640" w:firstLineChars="200"/>
        <w:jc w:val="both"/>
        <w:rPr>
          <w:rFonts w:ascii="仿宋" w:hAnsi="仿宋" w:eastAsia="仿宋" w:cs="方正仿宋简体"/>
          <w:color w:val="auto"/>
          <w:sz w:val="32"/>
          <w:szCs w:val="32"/>
        </w:rPr>
      </w:pPr>
      <w:r>
        <w:rPr>
          <w:rFonts w:hint="eastAsia" w:ascii="仿宋" w:hAnsi="仿宋" w:eastAsia="仿宋" w:cs="方正仿宋简体"/>
          <w:color w:val="auto"/>
          <w:sz w:val="32"/>
          <w:szCs w:val="32"/>
          <w:shd w:val="clear" w:color="auto" w:fill="FFFFFF"/>
        </w:rPr>
        <w:t>3</w:t>
      </w:r>
      <w:r>
        <w:rPr>
          <w:rFonts w:ascii="仿宋" w:hAnsi="仿宋" w:eastAsia="仿宋" w:cs="方正仿宋简体"/>
          <w:color w:val="auto"/>
          <w:sz w:val="32"/>
          <w:szCs w:val="32"/>
          <w:shd w:val="clear" w:color="auto" w:fill="FFFFFF"/>
        </w:rPr>
        <w:t>.</w:t>
      </w:r>
      <w:r>
        <w:rPr>
          <w:rFonts w:hint="eastAsia" w:ascii="仿宋" w:hAnsi="仿宋" w:eastAsia="仿宋" w:cs="方正仿宋简体"/>
          <w:color w:val="auto"/>
          <w:sz w:val="32"/>
          <w:szCs w:val="32"/>
          <w:shd w:val="clear" w:color="auto" w:fill="FFFFFF"/>
        </w:rPr>
        <w:t xml:space="preserve"> 一般公共服务（类）人力资源事务（款）引进人才费用支出（项）财政拨款支出年初预算为0万元，支出决算为1.38万元，主要用于</w:t>
      </w:r>
      <w:r>
        <w:rPr>
          <w:rFonts w:hint="eastAsia" w:ascii="仿宋" w:hAnsi="仿宋" w:eastAsia="仿宋" w:cs="方正仿宋简体"/>
          <w:color w:val="auto"/>
          <w:sz w:val="32"/>
          <w:szCs w:val="32"/>
          <w:shd w:val="clear" w:color="auto" w:fill="FFFFFF"/>
          <w:lang w:eastAsia="zh-CN"/>
        </w:rPr>
        <w:t>人才引进补贴</w:t>
      </w:r>
      <w:r>
        <w:rPr>
          <w:rFonts w:hint="eastAsia" w:ascii="仿宋" w:hAnsi="仿宋" w:eastAsia="仿宋" w:cs="方正仿宋简体"/>
          <w:color w:val="auto"/>
          <w:sz w:val="32"/>
          <w:szCs w:val="32"/>
          <w:shd w:val="clear" w:color="auto" w:fill="FFFFFF"/>
        </w:rPr>
        <w:t>。</w:t>
      </w:r>
    </w:p>
    <w:p>
      <w:pPr>
        <w:pStyle w:val="5"/>
        <w:shd w:val="clear" w:color="auto" w:fill="FFFFFF"/>
        <w:overflowPunct w:val="0"/>
        <w:spacing w:beforeAutospacing="0" w:afterAutospacing="0" w:line="600" w:lineRule="exact"/>
        <w:ind w:firstLine="640" w:firstLineChars="200"/>
        <w:jc w:val="both"/>
        <w:rPr>
          <w:rFonts w:ascii="仿宋" w:hAnsi="仿宋" w:eastAsia="仿宋" w:cs="方正仿宋简体"/>
          <w:color w:val="auto"/>
          <w:sz w:val="32"/>
          <w:szCs w:val="32"/>
          <w:shd w:val="clear" w:color="auto" w:fill="FFFFFF"/>
        </w:rPr>
      </w:pPr>
      <w:r>
        <w:rPr>
          <w:rFonts w:ascii="仿宋" w:hAnsi="仿宋" w:eastAsia="仿宋" w:cs="方正仿宋简体"/>
          <w:color w:val="auto"/>
          <w:sz w:val="32"/>
          <w:szCs w:val="32"/>
        </w:rPr>
        <w:t>4.</w:t>
      </w:r>
      <w:r>
        <w:rPr>
          <w:rFonts w:hint="eastAsia"/>
          <w:color w:val="auto"/>
        </w:rPr>
        <w:t xml:space="preserve"> </w:t>
      </w:r>
      <w:r>
        <w:rPr>
          <w:rFonts w:hint="eastAsia" w:ascii="仿宋" w:hAnsi="仿宋" w:eastAsia="仿宋" w:cs="方正仿宋简体"/>
          <w:color w:val="auto"/>
          <w:sz w:val="32"/>
          <w:szCs w:val="32"/>
          <w:shd w:val="clear" w:color="auto" w:fill="FFFFFF"/>
        </w:rPr>
        <w:t>城乡社区支出（类）城乡社区管理事务支出（款）行政运行支出（项）财政拨款支出年初预算为</w:t>
      </w:r>
      <w:r>
        <w:rPr>
          <w:rFonts w:hint="eastAsia" w:ascii="仿宋" w:hAnsi="仿宋" w:eastAsia="仿宋" w:cs="方正仿宋简体"/>
          <w:color w:val="auto"/>
          <w:sz w:val="32"/>
          <w:szCs w:val="32"/>
          <w:shd w:val="clear" w:color="auto" w:fill="FFFFFF"/>
          <w:lang w:val="en-US" w:eastAsia="zh-CN"/>
        </w:rPr>
        <w:t>0</w:t>
      </w:r>
      <w:r>
        <w:rPr>
          <w:rFonts w:hint="eastAsia" w:ascii="仿宋" w:hAnsi="仿宋" w:eastAsia="仿宋" w:cs="方正仿宋简体"/>
          <w:color w:val="auto"/>
          <w:sz w:val="32"/>
          <w:szCs w:val="32"/>
          <w:shd w:val="clear" w:color="auto" w:fill="FFFFFF"/>
        </w:rPr>
        <w:t>万元，支出决算为11.93万元，主要用于</w:t>
      </w:r>
      <w:r>
        <w:rPr>
          <w:rFonts w:hint="eastAsia" w:ascii="仿宋" w:hAnsi="仿宋" w:eastAsia="仿宋" w:cs="方正仿宋简体"/>
          <w:color w:val="auto"/>
          <w:sz w:val="32"/>
          <w:szCs w:val="32"/>
          <w:shd w:val="clear" w:color="auto" w:fill="FFFFFF"/>
          <w:lang w:eastAsia="zh-CN"/>
        </w:rPr>
        <w:t>行政运行</w:t>
      </w:r>
      <w:r>
        <w:rPr>
          <w:rFonts w:hint="eastAsia" w:ascii="仿宋" w:hAnsi="仿宋" w:eastAsia="仿宋" w:cs="方正仿宋简体"/>
          <w:color w:val="auto"/>
          <w:sz w:val="32"/>
          <w:szCs w:val="32"/>
          <w:shd w:val="clear" w:color="auto" w:fill="FFFFFF"/>
        </w:rPr>
        <w:t>。</w:t>
      </w:r>
    </w:p>
    <w:p>
      <w:pPr>
        <w:pStyle w:val="5"/>
        <w:shd w:val="clear" w:color="auto" w:fill="FFFFFF"/>
        <w:overflowPunct w:val="0"/>
        <w:spacing w:beforeAutospacing="0" w:afterAutospacing="0" w:line="600" w:lineRule="exact"/>
        <w:ind w:firstLine="640" w:firstLineChars="200"/>
        <w:jc w:val="both"/>
        <w:rPr>
          <w:rFonts w:hint="eastAsia" w:ascii="仿宋" w:hAnsi="仿宋" w:eastAsia="仿宋" w:cs="方正仿宋简体"/>
          <w:color w:val="auto"/>
          <w:sz w:val="32"/>
          <w:szCs w:val="32"/>
          <w:shd w:val="clear" w:color="auto" w:fill="FFFFFF"/>
          <w:lang w:eastAsia="zh-CN"/>
        </w:rPr>
      </w:pPr>
      <w:r>
        <w:rPr>
          <w:rFonts w:hint="eastAsia" w:ascii="仿宋" w:hAnsi="仿宋" w:eastAsia="仿宋" w:cs="方正仿宋简体"/>
          <w:color w:val="auto"/>
          <w:sz w:val="32"/>
          <w:szCs w:val="32"/>
        </w:rPr>
        <w:t>5</w:t>
      </w:r>
      <w:r>
        <w:rPr>
          <w:rFonts w:ascii="仿宋" w:hAnsi="仿宋" w:eastAsia="仿宋" w:cs="方正仿宋简体"/>
          <w:color w:val="auto"/>
          <w:sz w:val="32"/>
          <w:szCs w:val="32"/>
        </w:rPr>
        <w:t>.</w:t>
      </w:r>
      <w:r>
        <w:rPr>
          <w:rFonts w:hint="eastAsia"/>
          <w:color w:val="auto"/>
        </w:rPr>
        <w:t xml:space="preserve"> </w:t>
      </w:r>
      <w:r>
        <w:rPr>
          <w:rFonts w:hint="eastAsia" w:ascii="仿宋" w:hAnsi="仿宋" w:eastAsia="仿宋" w:cs="方正仿宋简体"/>
          <w:color w:val="auto"/>
          <w:sz w:val="32"/>
          <w:szCs w:val="32"/>
          <w:shd w:val="clear" w:color="auto" w:fill="FFFFFF"/>
        </w:rPr>
        <w:t>城乡社区支出（类）城乡社区管理事务支出（款）行政城管执法支出（项）财政拨款支出年初预算为</w:t>
      </w:r>
      <w:r>
        <w:rPr>
          <w:rFonts w:hint="eastAsia" w:ascii="仿宋" w:hAnsi="仿宋" w:eastAsia="仿宋" w:cs="方正仿宋简体"/>
          <w:color w:val="auto"/>
          <w:sz w:val="32"/>
          <w:szCs w:val="32"/>
          <w:shd w:val="clear" w:color="auto" w:fill="FFFFFF"/>
          <w:lang w:val="en-US" w:eastAsia="zh-CN"/>
        </w:rPr>
        <w:t>0</w:t>
      </w:r>
      <w:r>
        <w:rPr>
          <w:rFonts w:hint="eastAsia" w:ascii="仿宋" w:hAnsi="仿宋" w:eastAsia="仿宋" w:cs="方正仿宋简体"/>
          <w:color w:val="auto"/>
          <w:sz w:val="32"/>
          <w:szCs w:val="32"/>
          <w:shd w:val="clear" w:color="auto" w:fill="FFFFFF"/>
        </w:rPr>
        <w:t>万元，支出决算为10万元，主要用于</w:t>
      </w:r>
      <w:r>
        <w:rPr>
          <w:rFonts w:hint="eastAsia" w:ascii="仿宋" w:hAnsi="仿宋" w:eastAsia="仿宋" w:cs="方正仿宋简体"/>
          <w:color w:val="auto"/>
          <w:sz w:val="32"/>
          <w:szCs w:val="32"/>
          <w:shd w:val="clear" w:color="auto" w:fill="FFFFFF"/>
          <w:lang w:eastAsia="zh-CN"/>
        </w:rPr>
        <w:t>城管执法。</w:t>
      </w:r>
    </w:p>
    <w:p>
      <w:pPr>
        <w:pStyle w:val="5"/>
        <w:shd w:val="clear" w:color="auto" w:fill="FFFFFF"/>
        <w:overflowPunct w:val="0"/>
        <w:spacing w:beforeAutospacing="0" w:afterAutospacing="0" w:line="600" w:lineRule="exact"/>
        <w:ind w:firstLine="640" w:firstLineChars="200"/>
        <w:jc w:val="both"/>
        <w:rPr>
          <w:rFonts w:hint="eastAsia" w:ascii="仿宋" w:hAnsi="仿宋" w:eastAsia="仿宋" w:cs="方正仿宋简体"/>
          <w:color w:val="auto"/>
          <w:sz w:val="32"/>
          <w:szCs w:val="32"/>
          <w:lang w:eastAsia="zh-CN"/>
        </w:rPr>
      </w:pPr>
      <w:r>
        <w:rPr>
          <w:rFonts w:hint="eastAsia" w:ascii="仿宋" w:hAnsi="仿宋" w:eastAsia="仿宋" w:cs="方正仿宋简体"/>
          <w:color w:val="auto"/>
          <w:sz w:val="32"/>
          <w:szCs w:val="32"/>
        </w:rPr>
        <w:t>6</w:t>
      </w:r>
      <w:r>
        <w:rPr>
          <w:rFonts w:ascii="仿宋" w:hAnsi="仿宋" w:eastAsia="仿宋" w:cs="方正仿宋简体"/>
          <w:color w:val="auto"/>
          <w:sz w:val="32"/>
          <w:szCs w:val="32"/>
        </w:rPr>
        <w:t>.</w:t>
      </w:r>
      <w:r>
        <w:rPr>
          <w:rFonts w:hint="eastAsia"/>
          <w:color w:val="auto"/>
        </w:rPr>
        <w:t xml:space="preserve"> </w:t>
      </w:r>
      <w:r>
        <w:rPr>
          <w:rFonts w:hint="eastAsia" w:ascii="仿宋" w:hAnsi="仿宋" w:eastAsia="仿宋" w:cs="方正仿宋简体"/>
          <w:color w:val="auto"/>
          <w:sz w:val="32"/>
          <w:szCs w:val="32"/>
          <w:shd w:val="clear" w:color="auto" w:fill="FFFFFF"/>
        </w:rPr>
        <w:t>城乡社区支出（类）其他城乡社区支出（款）其他城乡社区支出（项）财政拨款支出年初预算为</w:t>
      </w:r>
      <w:r>
        <w:rPr>
          <w:rFonts w:hint="eastAsia" w:ascii="仿宋" w:hAnsi="仿宋" w:eastAsia="仿宋" w:cs="方正仿宋简体"/>
          <w:color w:val="auto"/>
          <w:sz w:val="32"/>
          <w:szCs w:val="32"/>
          <w:shd w:val="clear" w:color="auto" w:fill="FFFFFF"/>
          <w:lang w:val="en-US" w:eastAsia="zh-CN"/>
        </w:rPr>
        <w:t>0</w:t>
      </w:r>
      <w:r>
        <w:rPr>
          <w:rFonts w:hint="eastAsia" w:ascii="仿宋" w:hAnsi="仿宋" w:eastAsia="仿宋" w:cs="方正仿宋简体"/>
          <w:color w:val="auto"/>
          <w:sz w:val="32"/>
          <w:szCs w:val="32"/>
          <w:shd w:val="clear" w:color="auto" w:fill="FFFFFF"/>
        </w:rPr>
        <w:t>万元，支出决算为117万元，主要用于</w:t>
      </w:r>
      <w:r>
        <w:rPr>
          <w:rFonts w:hint="eastAsia" w:ascii="仿宋" w:hAnsi="仿宋" w:eastAsia="仿宋" w:cs="方正仿宋简体"/>
          <w:color w:val="auto"/>
          <w:sz w:val="32"/>
          <w:szCs w:val="32"/>
          <w:shd w:val="clear" w:color="auto" w:fill="FFFFFF"/>
          <w:lang w:eastAsia="zh-CN"/>
        </w:rPr>
        <w:t>其他城乡社区支出。</w:t>
      </w:r>
    </w:p>
    <w:p>
      <w:pPr>
        <w:pStyle w:val="5"/>
        <w:shd w:val="clear" w:color="auto" w:fill="FFFFFF"/>
        <w:overflowPunct w:val="0"/>
        <w:spacing w:beforeAutospacing="0" w:afterAutospacing="0" w:line="600" w:lineRule="exact"/>
        <w:ind w:firstLine="640" w:firstLineChars="200"/>
        <w:jc w:val="both"/>
        <w:rPr>
          <w:rFonts w:ascii="仿宋" w:hAnsi="仿宋" w:eastAsia="仿宋" w:cs="方正仿宋简体"/>
          <w:color w:val="auto"/>
          <w:sz w:val="32"/>
          <w:szCs w:val="32"/>
        </w:rPr>
      </w:pPr>
      <w:r>
        <w:rPr>
          <w:rFonts w:hint="eastAsia" w:ascii="仿宋" w:hAnsi="仿宋" w:eastAsia="仿宋" w:cs="方正仿宋简体"/>
          <w:color w:val="auto"/>
          <w:sz w:val="32"/>
          <w:szCs w:val="32"/>
        </w:rPr>
        <w:t>7</w:t>
      </w:r>
      <w:r>
        <w:rPr>
          <w:rFonts w:ascii="仿宋" w:hAnsi="仿宋" w:eastAsia="仿宋" w:cs="方正仿宋简体"/>
          <w:color w:val="auto"/>
          <w:sz w:val="32"/>
          <w:szCs w:val="32"/>
        </w:rPr>
        <w:t>.</w:t>
      </w:r>
      <w:r>
        <w:rPr>
          <w:rFonts w:hint="eastAsia" w:ascii="仿宋" w:hAnsi="仿宋" w:eastAsia="仿宋" w:cs="方正仿宋简体"/>
          <w:color w:val="auto"/>
          <w:sz w:val="32"/>
          <w:szCs w:val="32"/>
          <w:shd w:val="clear" w:color="auto" w:fill="FFFFFF"/>
        </w:rPr>
        <w:t xml:space="preserve"> 社会保障和就业支出（类）行政事业单位离退休（款）机关事业单位基本养老保险缴费支出（项）财政拨款支出年初预算为17.37万元，支出决算为17.37万元，主要用于机关事业单位基本养老保险缴费支出。</w:t>
      </w:r>
    </w:p>
    <w:p>
      <w:pPr>
        <w:pStyle w:val="5"/>
        <w:shd w:val="clear" w:color="auto" w:fill="FFFFFF"/>
        <w:overflowPunct w:val="0"/>
        <w:spacing w:beforeAutospacing="0" w:afterAutospacing="0" w:line="600" w:lineRule="exact"/>
        <w:ind w:firstLine="640" w:firstLineChars="200"/>
        <w:jc w:val="both"/>
        <w:rPr>
          <w:rFonts w:ascii="仿宋" w:hAnsi="仿宋" w:eastAsia="仿宋" w:cs="方正仿宋简体"/>
          <w:color w:val="auto"/>
          <w:sz w:val="32"/>
          <w:szCs w:val="32"/>
        </w:rPr>
      </w:pPr>
      <w:r>
        <w:rPr>
          <w:rFonts w:hint="eastAsia" w:ascii="仿宋" w:hAnsi="仿宋" w:eastAsia="仿宋" w:cs="方正仿宋简体"/>
          <w:color w:val="auto"/>
          <w:sz w:val="32"/>
          <w:szCs w:val="32"/>
        </w:rPr>
        <w:t>8</w:t>
      </w:r>
      <w:r>
        <w:rPr>
          <w:rFonts w:ascii="仿宋" w:hAnsi="仿宋" w:eastAsia="仿宋" w:cs="方正仿宋简体"/>
          <w:color w:val="auto"/>
          <w:sz w:val="32"/>
          <w:szCs w:val="32"/>
        </w:rPr>
        <w:t>.</w:t>
      </w:r>
      <w:r>
        <w:rPr>
          <w:rFonts w:hint="eastAsia" w:ascii="仿宋" w:hAnsi="仿宋" w:eastAsia="仿宋" w:cs="方正仿宋简体"/>
          <w:color w:val="auto"/>
          <w:sz w:val="32"/>
          <w:szCs w:val="32"/>
          <w:shd w:val="clear" w:color="auto" w:fill="FFFFFF"/>
        </w:rPr>
        <w:t xml:space="preserve"> 卫生健康支出（类）行政事业单位医疗（款）行政单位医疗（项）财政拨款支出年初预算为16.76万元，支出决算为16.76万元，主要用于行政事业单位医疗。</w:t>
      </w:r>
    </w:p>
    <w:p>
      <w:pPr>
        <w:pStyle w:val="5"/>
        <w:shd w:val="clear" w:color="auto" w:fill="FFFFFF"/>
        <w:overflowPunct w:val="0"/>
        <w:spacing w:beforeAutospacing="0" w:afterAutospacing="0" w:line="600" w:lineRule="exact"/>
        <w:ind w:firstLine="640" w:firstLineChars="200"/>
        <w:jc w:val="both"/>
        <w:rPr>
          <w:rFonts w:ascii="仿宋" w:hAnsi="仿宋" w:eastAsia="仿宋" w:cs="方正仿宋简体"/>
          <w:color w:val="auto"/>
          <w:sz w:val="32"/>
          <w:szCs w:val="32"/>
          <w:shd w:val="clear" w:color="auto" w:fill="FFFFFF"/>
        </w:rPr>
      </w:pPr>
      <w:r>
        <w:rPr>
          <w:rFonts w:hint="eastAsia" w:ascii="仿宋" w:hAnsi="仿宋" w:eastAsia="仿宋" w:cs="方正仿宋简体"/>
          <w:color w:val="auto"/>
          <w:sz w:val="32"/>
          <w:szCs w:val="32"/>
        </w:rPr>
        <w:t>9</w:t>
      </w:r>
      <w:r>
        <w:rPr>
          <w:rFonts w:ascii="仿宋" w:hAnsi="仿宋" w:eastAsia="仿宋" w:cs="方正仿宋简体"/>
          <w:color w:val="auto"/>
          <w:sz w:val="32"/>
          <w:szCs w:val="32"/>
        </w:rPr>
        <w:t>.</w:t>
      </w:r>
      <w:r>
        <w:rPr>
          <w:rFonts w:hint="eastAsia" w:ascii="仿宋" w:hAnsi="仿宋" w:eastAsia="仿宋" w:cs="方正仿宋简体"/>
          <w:color w:val="auto"/>
          <w:sz w:val="32"/>
          <w:szCs w:val="32"/>
          <w:shd w:val="clear" w:color="auto" w:fill="FFFFFF"/>
        </w:rPr>
        <w:t xml:space="preserve"> 住房保障支出（类）住房改革支出（款）住房公积金（项）财政拨款支出年初预算为13.03万元，支出决算为13.03万元，主要用于配缴职工住房公积金。</w:t>
      </w:r>
    </w:p>
    <w:p>
      <w:pPr>
        <w:pStyle w:val="5"/>
        <w:shd w:val="clear" w:color="auto" w:fill="FFFFFF"/>
        <w:overflowPunct w:val="0"/>
        <w:spacing w:beforeAutospacing="0" w:afterAutospacing="0" w:line="600" w:lineRule="exact"/>
        <w:ind w:firstLine="640" w:firstLineChars="200"/>
        <w:jc w:val="both"/>
        <w:rPr>
          <w:rFonts w:hint="eastAsia" w:ascii="仿宋" w:hAnsi="仿宋" w:eastAsia="仿宋" w:cs="方正仿宋简体"/>
          <w:color w:val="auto"/>
          <w:sz w:val="32"/>
          <w:szCs w:val="32"/>
          <w:shd w:val="clear" w:color="auto" w:fill="FFFFFF"/>
          <w:lang w:eastAsia="zh-CN"/>
        </w:rPr>
      </w:pPr>
      <w:r>
        <w:rPr>
          <w:rFonts w:hint="eastAsia" w:ascii="仿宋" w:hAnsi="仿宋" w:eastAsia="仿宋" w:cs="方正仿宋简体"/>
          <w:color w:val="auto"/>
          <w:sz w:val="32"/>
          <w:szCs w:val="32"/>
          <w:shd w:val="clear" w:color="auto" w:fill="FFFFFF"/>
        </w:rPr>
        <w:t>10.城乡社区支出（类）城市基础设施配套费安排的支出（款）其他城市基础设施配套费安排的支出（项）财政拨款支出年初预算为</w:t>
      </w:r>
      <w:r>
        <w:rPr>
          <w:rFonts w:hint="eastAsia" w:ascii="仿宋" w:hAnsi="仿宋" w:eastAsia="仿宋" w:cs="方正仿宋简体"/>
          <w:color w:val="auto"/>
          <w:sz w:val="32"/>
          <w:szCs w:val="32"/>
          <w:shd w:val="clear" w:color="auto" w:fill="FFFFFF"/>
          <w:lang w:val="en-US" w:eastAsia="zh-CN"/>
        </w:rPr>
        <w:t>0</w:t>
      </w:r>
      <w:bookmarkStart w:id="0" w:name="_GoBack"/>
      <w:bookmarkEnd w:id="0"/>
      <w:r>
        <w:rPr>
          <w:rFonts w:hint="eastAsia" w:ascii="仿宋" w:hAnsi="仿宋" w:eastAsia="仿宋" w:cs="方正仿宋简体"/>
          <w:color w:val="auto"/>
          <w:sz w:val="32"/>
          <w:szCs w:val="32"/>
          <w:shd w:val="clear" w:color="auto" w:fill="FFFFFF"/>
        </w:rPr>
        <w:t>万元，支出决算为5万元，主要用于其他城市基础设施配套费安排的支出</w:t>
      </w:r>
      <w:r>
        <w:rPr>
          <w:rFonts w:hint="eastAsia" w:ascii="仿宋" w:hAnsi="仿宋" w:eastAsia="仿宋" w:cs="方正仿宋简体"/>
          <w:color w:val="auto"/>
          <w:sz w:val="32"/>
          <w:szCs w:val="32"/>
          <w:shd w:val="clear" w:color="auto" w:fill="FFFFFF"/>
          <w:lang w:eastAsia="zh-CN"/>
        </w:rPr>
        <w:t>。</w:t>
      </w:r>
    </w:p>
    <w:p>
      <w:pPr>
        <w:pStyle w:val="5"/>
        <w:shd w:val="clear" w:color="auto" w:fill="FFFFFF"/>
        <w:overflowPunct w:val="0"/>
        <w:spacing w:beforeAutospacing="0" w:afterAutospacing="0" w:line="600" w:lineRule="exact"/>
        <w:ind w:firstLine="640" w:firstLineChars="200"/>
        <w:jc w:val="both"/>
        <w:rPr>
          <w:rFonts w:hint="eastAsia" w:ascii="仿宋" w:hAnsi="仿宋" w:eastAsia="仿宋" w:cs="方正仿宋简体"/>
          <w:color w:val="auto"/>
          <w:sz w:val="32"/>
          <w:szCs w:val="32"/>
          <w:shd w:val="clear" w:color="auto" w:fill="FFFFFF"/>
          <w:lang w:eastAsia="zh-CN"/>
        </w:rPr>
      </w:pPr>
      <w:r>
        <w:rPr>
          <w:rFonts w:hint="eastAsia" w:ascii="仿宋" w:hAnsi="仿宋" w:eastAsia="仿宋" w:cs="方正仿宋简体"/>
          <w:color w:val="auto"/>
          <w:sz w:val="32"/>
          <w:szCs w:val="32"/>
          <w:shd w:val="clear" w:color="auto" w:fill="FFFFFF"/>
        </w:rPr>
        <w:t>11.</w:t>
      </w:r>
      <w:r>
        <w:rPr>
          <w:rFonts w:hint="eastAsia"/>
          <w:color w:val="auto"/>
        </w:rPr>
        <w:t xml:space="preserve"> </w:t>
      </w:r>
      <w:r>
        <w:rPr>
          <w:rFonts w:hint="eastAsia" w:ascii="仿宋" w:hAnsi="仿宋" w:eastAsia="仿宋" w:cs="方正仿宋简体"/>
          <w:color w:val="auto"/>
          <w:sz w:val="32"/>
          <w:szCs w:val="32"/>
          <w:shd w:val="clear" w:color="auto" w:fill="FFFFFF"/>
        </w:rPr>
        <w:t>农林水支出（类）水利支出（款）其他水利支出（项）财政拨款支出年初预算为0万元，支出决算为4万元，主要用于其他水利支出</w:t>
      </w:r>
      <w:r>
        <w:rPr>
          <w:rFonts w:hint="eastAsia" w:ascii="仿宋" w:hAnsi="仿宋" w:eastAsia="仿宋" w:cs="方正仿宋简体"/>
          <w:color w:val="auto"/>
          <w:sz w:val="32"/>
          <w:szCs w:val="32"/>
          <w:shd w:val="clear" w:color="auto" w:fill="FFFFFF"/>
          <w:lang w:eastAsia="zh-CN"/>
        </w:rPr>
        <w:t>。</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六、关于益阳市大桥服务中心2020 年度一般公共预算财政拨款基本支出决算情况说明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度一般公共预算财政拨款基本支出238.4万元，其中人员经费支出211.42万元，主要包括：基本工资、津贴补贴、奖金、养老保险金、医疗保险金、住房公积金、其他工资福利支出等；公用经费支出26.98万元。主要包括：办公费、印刷费、邮电费、物业管理费、差旅费、会议费、培训费、公务接待费、工会经费、福利费、维护费、其他交通费等。</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七、关于益阳市大桥服务中心2020年度一般公共预算财政拨款“三公”经费支出决算情况说明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（一）“三公”经费财政拨款支出决算总体情况说明。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 年度“三公”经费财政拨款支出预算为</w:t>
      </w:r>
      <w:r>
        <w:rPr>
          <w:rFonts w:hint="eastAsia" w:ascii="仿宋" w:hAnsi="仿宋" w:eastAsia="仿宋" w:cs="仿宋"/>
          <w:color w:val="auto"/>
          <w:sz w:val="32"/>
          <w:szCs w:val="32"/>
          <w:lang w:val="en-US" w:eastAsia="zh-CN"/>
        </w:rPr>
        <w:t>0.4</w:t>
      </w:r>
      <w:r>
        <w:rPr>
          <w:rFonts w:hint="eastAsia" w:ascii="仿宋" w:hAnsi="仿宋" w:eastAsia="仿宋" w:cs="仿宋"/>
          <w:color w:val="auto"/>
          <w:sz w:val="32"/>
          <w:szCs w:val="32"/>
        </w:rPr>
        <w:t>万元，支出决算为</w:t>
      </w:r>
      <w:r>
        <w:rPr>
          <w:rFonts w:ascii="仿宋" w:hAnsi="仿宋" w:eastAsia="仿宋" w:cs="仿宋"/>
          <w:color w:val="auto"/>
          <w:sz w:val="32"/>
          <w:szCs w:val="32"/>
        </w:rPr>
        <w:t>0.</w:t>
      </w:r>
      <w:r>
        <w:rPr>
          <w:rFonts w:hint="eastAsia" w:ascii="仿宋" w:hAnsi="仿宋" w:eastAsia="仿宋" w:cs="仿宋"/>
          <w:color w:val="auto"/>
          <w:sz w:val="32"/>
          <w:szCs w:val="32"/>
        </w:rPr>
        <w:t>83万元，完成预算的</w:t>
      </w:r>
      <w:r>
        <w:rPr>
          <w:rFonts w:hint="eastAsia" w:ascii="仿宋" w:hAnsi="仿宋" w:eastAsia="仿宋" w:cs="仿宋"/>
          <w:color w:val="auto"/>
          <w:sz w:val="32"/>
          <w:szCs w:val="32"/>
          <w:lang w:val="en-US" w:eastAsia="zh-CN"/>
        </w:rPr>
        <w:t>200.75</w:t>
      </w:r>
      <w:r>
        <w:rPr>
          <w:rFonts w:hint="eastAsia" w:ascii="仿宋" w:hAnsi="仿宋" w:eastAsia="仿宋" w:cs="仿宋"/>
          <w:color w:val="auto"/>
          <w:sz w:val="32"/>
          <w:szCs w:val="32"/>
        </w:rPr>
        <w:t>%，其中：因公出国（境）费支出决算为 0万元，完成预算的0%；公务用车购置及运行费支出决算为0.83万元，完成预算的</w:t>
      </w:r>
      <w:r>
        <w:rPr>
          <w:rFonts w:hint="eastAsia" w:ascii="仿宋" w:hAnsi="仿宋" w:eastAsia="仿宋" w:cs="仿宋"/>
          <w:color w:val="auto"/>
          <w:sz w:val="32"/>
          <w:szCs w:val="32"/>
          <w:lang w:val="en-US" w:eastAsia="zh-CN"/>
        </w:rPr>
        <w:t>200.75</w:t>
      </w:r>
      <w:r>
        <w:rPr>
          <w:rFonts w:hint="eastAsia" w:ascii="仿宋" w:hAnsi="仿宋" w:eastAsia="仿宋" w:cs="仿宋"/>
          <w:color w:val="auto"/>
          <w:sz w:val="32"/>
          <w:szCs w:val="32"/>
        </w:rPr>
        <w:t>%；公务接待费支出决算为0万元，完成预算的0%。2020年度“三公”经费支出决算数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公务用车运行费没有纳入“三公经费”预算</w:t>
      </w:r>
      <w:r>
        <w:rPr>
          <w:rFonts w:hint="eastAsia" w:ascii="仿宋" w:hAnsi="仿宋" w:eastAsia="仿宋" w:cs="仿宋"/>
          <w:color w:val="auto"/>
          <w:sz w:val="32"/>
          <w:szCs w:val="32"/>
        </w:rPr>
        <w:t>。</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（二）“三公”经费财政拨款支出决算具体情况说明。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 年度“三公”经费财政拨款支出决算为</w:t>
      </w:r>
      <w:r>
        <w:rPr>
          <w:rFonts w:ascii="仿宋" w:hAnsi="仿宋" w:eastAsia="仿宋" w:cs="仿宋"/>
          <w:color w:val="auto"/>
          <w:sz w:val="32"/>
          <w:szCs w:val="32"/>
        </w:rPr>
        <w:t>0.</w:t>
      </w:r>
      <w:r>
        <w:rPr>
          <w:rFonts w:hint="eastAsia" w:ascii="仿宋" w:hAnsi="仿宋" w:eastAsia="仿宋" w:cs="仿宋"/>
          <w:color w:val="auto"/>
          <w:sz w:val="32"/>
          <w:szCs w:val="32"/>
        </w:rPr>
        <w:t>83万元，其中：因公出国（境）费支出决算为0万元，占0%；公务用车购置及运行费支出决算为0.83万元，占100%；公务接待费支出决算为 0万元，占0%。2020年决算三公经费</w:t>
      </w:r>
      <w:r>
        <w:rPr>
          <w:rFonts w:ascii="仿宋" w:hAnsi="仿宋" w:eastAsia="仿宋" w:cs="仿宋"/>
          <w:color w:val="auto"/>
          <w:sz w:val="32"/>
          <w:szCs w:val="32"/>
        </w:rPr>
        <w:t>0.</w:t>
      </w:r>
      <w:r>
        <w:rPr>
          <w:rFonts w:hint="eastAsia" w:ascii="仿宋" w:hAnsi="仿宋" w:eastAsia="仿宋" w:cs="仿宋"/>
          <w:color w:val="auto"/>
          <w:sz w:val="32"/>
          <w:szCs w:val="32"/>
        </w:rPr>
        <w:t>83万元，比上年同期减少了3.83万元，同比下降82.2%，主要原因：</w:t>
      </w:r>
      <w:r>
        <w:rPr>
          <w:rFonts w:hint="eastAsia" w:ascii="仿宋" w:hAnsi="仿宋" w:eastAsia="仿宋" w:cs="仿宋"/>
          <w:color w:val="auto"/>
          <w:sz w:val="32"/>
          <w:szCs w:val="32"/>
          <w:lang w:eastAsia="zh-CN"/>
        </w:rPr>
        <w:t>公务用车减少</w:t>
      </w:r>
      <w:r>
        <w:rPr>
          <w:rFonts w:hint="eastAsia" w:ascii="仿宋" w:hAnsi="仿宋" w:eastAsia="仿宋" w:cs="仿宋"/>
          <w:color w:val="auto"/>
          <w:sz w:val="32"/>
          <w:szCs w:val="32"/>
        </w:rPr>
        <w:t>。</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1、因公出国（境）情况说明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因公出国（境）团组数0个，0人。</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2、公务用车购置及运行经费情况说明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公务用车购置支出：0万元，购置数0台，保有量0台</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运行经费支出：0.83万元。</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3、公务接待情况说明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公务接待支出0万元，国内公务接待0批次，接待0人。</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八、关于益阳市大桥服务中心2020年度政府性基金预算财政拨款支出决算情况说明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益阳市大桥服务中心2020年度政府性基金收入支出5万元。</w:t>
      </w:r>
    </w:p>
    <w:p>
      <w:pPr>
        <w:overflowPunct w:val="0"/>
        <w:spacing w:line="600" w:lineRule="exact"/>
        <w:ind w:firstLine="640" w:firstLineChars="200"/>
        <w:rPr>
          <w:rFonts w:ascii="仿宋" w:hAnsi="仿宋" w:eastAsia="仿宋" w:cs="仿宋"/>
          <w:color w:val="auto"/>
          <w:sz w:val="32"/>
          <w:szCs w:val="32"/>
        </w:rPr>
      </w:pP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九、关于益阳市大桥服务中心2020年度机关运行经费支出情况。</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本部门为全额事业单位，不属于机关运行经费统计范围。</w:t>
      </w:r>
    </w:p>
    <w:p>
      <w:pPr>
        <w:overflowPunct w:val="0"/>
        <w:spacing w:line="600" w:lineRule="exact"/>
        <w:ind w:firstLine="640" w:firstLineChars="200"/>
        <w:rPr>
          <w:rFonts w:ascii="仿宋" w:hAnsi="仿宋" w:eastAsia="仿宋" w:cs="仿宋"/>
          <w:color w:val="auto"/>
          <w:sz w:val="32"/>
          <w:szCs w:val="32"/>
        </w:rPr>
      </w:pP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十、关于益阳市大桥服务中心2020年度一般性支出情况</w:t>
      </w:r>
    </w:p>
    <w:p>
      <w:pPr>
        <w:pStyle w:val="10"/>
        <w:ind w:firstLine="640" w:firstLineChars="200"/>
        <w:rPr>
          <w:rFonts w:ascii="宋体" w:hAnsi="宋体" w:eastAsia="宋体"/>
          <w:color w:val="auto"/>
          <w:sz w:val="32"/>
          <w:szCs w:val="32"/>
        </w:rPr>
      </w:pPr>
      <w:r>
        <w:rPr>
          <w:rFonts w:hint="eastAsia" w:ascii="宋体" w:hAnsi="宋体" w:eastAsia="宋体"/>
          <w:color w:val="auto"/>
          <w:sz w:val="32"/>
          <w:szCs w:val="32"/>
        </w:rPr>
        <w:t>2020年本部门开支会议费0万元，没有召开会议，人数0人；开支培训费0万元，无培训，人数0人；没有举办节庆、晚会、论坛、赛事活动，开支0万元。</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十一、关于益阳市大桥服务中心2020年度政府采购支出情况。</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本部门2020年度无政府采购。</w:t>
      </w: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十二、关于益阳市大桥服务中心2020年度国有资产占用情况。</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截至2020年12月31日，本部门共有车辆</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辆，其中，领导干部用车0辆、一般公务用车0辆、一般执法执勤用车0辆、特种专业技术用车0辆、其他用车</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辆；单位价值50万元以上通用设备0台(套)，单价100万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以上专用设备0台(套)</w:t>
      </w:r>
    </w:p>
    <w:p>
      <w:pPr>
        <w:overflowPunct w:val="0"/>
        <w:spacing w:line="600" w:lineRule="exact"/>
        <w:ind w:firstLine="640" w:firstLineChars="200"/>
        <w:rPr>
          <w:rFonts w:ascii="黑体" w:hAnsi="黑体" w:eastAsia="黑体" w:cs="黑体"/>
          <w:color w:val="auto"/>
          <w:sz w:val="32"/>
          <w:szCs w:val="32"/>
        </w:rPr>
      </w:pPr>
    </w:p>
    <w:p>
      <w:pPr>
        <w:overflowPunct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十三、关于益阳市大桥服务中心2020年度预算绩效情况说明</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根据预算绩效管理要求，益阳市大桥服务中心组织对 2020 年度一般公共预算支出全面开展绩效自评，其中包含人员经费支出和公用经费支出，共涉及资金238.4万元，占一般公共预算项目支出总额的262.06%。从评价情况来看，管理规范，预算执行及时、有效，为上级有关部门决策提供了较为有力的支撑，绩效目标得到较好实现，绩效管理水平不断提高。</w:t>
      </w:r>
    </w:p>
    <w:p>
      <w:pPr>
        <w:pStyle w:val="2"/>
        <w:rPr>
          <w:color w:val="auto"/>
        </w:rPr>
      </w:pPr>
    </w:p>
    <w:p>
      <w:pPr>
        <w:overflowPunct w:val="0"/>
        <w:spacing w:line="600" w:lineRule="exact"/>
        <w:ind w:firstLine="640" w:firstLineChars="200"/>
        <w:rPr>
          <w:rFonts w:ascii="仿宋" w:hAnsi="仿宋" w:eastAsia="仿宋" w:cs="仿宋"/>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br w:type="page"/>
      </w:r>
    </w:p>
    <w:p>
      <w:pPr>
        <w:overflowPunct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第四部分  名词解释</w:t>
      </w:r>
    </w:p>
    <w:p>
      <w:pPr>
        <w:pStyle w:val="2"/>
        <w:rPr>
          <w:color w:val="auto"/>
        </w:rPr>
      </w:pP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一、财政拨款收入：指中央财政当年拨付的资金。</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三、经营收入：指事业单位在专业业务活动及其辅助活动之外开展非独立核算经营活动取得的收入。如：中国财政杂志社广告收入等。</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四、其他收入：指除上述“财政拨款收入” 、 “事业收入” 、“经营收入”等以外的收入。主要是按规定动用的售房收入、存款利息收入等。</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六、年初结转和结余：指以前年度尚未完成、结转到本年按有关规定继续使用的资金。</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七、结余分配：指事业单位按规定提取的职工福利基金、事业基金和缴纳的所得税，以及建设单位按规定应交回的基本建设竣工项目结余资金。</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八、年末结转和结余：指本年度或以前年度预算安排、因客观条件发生变化无法按原计划实施，需要延迟到以后年度按有关规定继续使用的资金。</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九、基本支出：指为保障机构正常运转、完成日常工作任务而发生的人员支出和公用支出。</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十、项目支出：指在基本支出之外为完成特定行政任务和事业发展目标所发生的支出。</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十一、经营支出：指事业单位在专业业务活动及其辅助活动之外开展非独立核算经营活动发生的支出。</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overflowPunct w:val="0"/>
        <w:spacing w:line="600" w:lineRule="exact"/>
        <w:ind w:firstLine="640" w:firstLineChars="200"/>
        <w:rPr>
          <w:rFonts w:ascii="仿宋" w:hAnsi="仿宋" w:eastAsia="仿宋" w:cs="仿宋"/>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br w:type="page"/>
      </w:r>
    </w:p>
    <w:p>
      <w:pPr>
        <w:overflowPunct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第五部分   附件</w:t>
      </w:r>
    </w:p>
    <w:p>
      <w:pPr>
        <w:overflowPunct w:val="0"/>
        <w:spacing w:line="600" w:lineRule="exact"/>
        <w:ind w:firstLine="640" w:firstLineChars="200"/>
        <w:rPr>
          <w:rFonts w:ascii="仿宋" w:hAnsi="仿宋" w:eastAsia="仿宋" w:cs="仿宋"/>
          <w:color w:val="auto"/>
          <w:sz w:val="32"/>
          <w:szCs w:val="32"/>
        </w:rPr>
      </w:pPr>
    </w:p>
    <w:p>
      <w:pPr>
        <w:overflowPunct w:val="0"/>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附件1：益阳市大桥服务中心2020年度部门决算公开表</w:t>
      </w:r>
    </w:p>
    <w:sectPr>
      <w:footerReference r:id="rId3" w:type="default"/>
      <w:pgSz w:w="11906" w:h="16838"/>
      <w:pgMar w:top="2098" w:right="1531" w:bottom="198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804701C"/>
    <w:rsid w:val="00006E2B"/>
    <w:rsid w:val="00047BF5"/>
    <w:rsid w:val="0005716C"/>
    <w:rsid w:val="001178C8"/>
    <w:rsid w:val="001524DC"/>
    <w:rsid w:val="0017487A"/>
    <w:rsid w:val="002265C4"/>
    <w:rsid w:val="00260C62"/>
    <w:rsid w:val="00267B0F"/>
    <w:rsid w:val="00294E89"/>
    <w:rsid w:val="00295B88"/>
    <w:rsid w:val="002C39B3"/>
    <w:rsid w:val="003225CF"/>
    <w:rsid w:val="00346F18"/>
    <w:rsid w:val="00371A43"/>
    <w:rsid w:val="00392386"/>
    <w:rsid w:val="003D10AB"/>
    <w:rsid w:val="003D3EA8"/>
    <w:rsid w:val="00413624"/>
    <w:rsid w:val="00426EF6"/>
    <w:rsid w:val="00445654"/>
    <w:rsid w:val="004728E8"/>
    <w:rsid w:val="00486E03"/>
    <w:rsid w:val="004B17AE"/>
    <w:rsid w:val="00542B86"/>
    <w:rsid w:val="0055068C"/>
    <w:rsid w:val="0058011C"/>
    <w:rsid w:val="005C3366"/>
    <w:rsid w:val="005E3165"/>
    <w:rsid w:val="00655FB0"/>
    <w:rsid w:val="00690746"/>
    <w:rsid w:val="006E1A0E"/>
    <w:rsid w:val="006E273B"/>
    <w:rsid w:val="00744D5A"/>
    <w:rsid w:val="00760795"/>
    <w:rsid w:val="00783CED"/>
    <w:rsid w:val="007F67F1"/>
    <w:rsid w:val="00810C88"/>
    <w:rsid w:val="00833AE5"/>
    <w:rsid w:val="008452B2"/>
    <w:rsid w:val="008868C4"/>
    <w:rsid w:val="00886EFD"/>
    <w:rsid w:val="0089666D"/>
    <w:rsid w:val="008C4E81"/>
    <w:rsid w:val="0098245A"/>
    <w:rsid w:val="009C065F"/>
    <w:rsid w:val="009F6F3D"/>
    <w:rsid w:val="00A0246D"/>
    <w:rsid w:val="00A60D5B"/>
    <w:rsid w:val="00A63A75"/>
    <w:rsid w:val="00AA2683"/>
    <w:rsid w:val="00AB5927"/>
    <w:rsid w:val="00AB7243"/>
    <w:rsid w:val="00B172F8"/>
    <w:rsid w:val="00B66798"/>
    <w:rsid w:val="00B91B39"/>
    <w:rsid w:val="00B96DDB"/>
    <w:rsid w:val="00BA469C"/>
    <w:rsid w:val="00BB7590"/>
    <w:rsid w:val="00BC2750"/>
    <w:rsid w:val="00BD1B52"/>
    <w:rsid w:val="00C01D7B"/>
    <w:rsid w:val="00C26287"/>
    <w:rsid w:val="00C2720E"/>
    <w:rsid w:val="00C356F0"/>
    <w:rsid w:val="00C64D65"/>
    <w:rsid w:val="00CD31D1"/>
    <w:rsid w:val="00D062BA"/>
    <w:rsid w:val="00D531CE"/>
    <w:rsid w:val="00D638AF"/>
    <w:rsid w:val="00D9457F"/>
    <w:rsid w:val="00D96E39"/>
    <w:rsid w:val="00DD1848"/>
    <w:rsid w:val="00E24D65"/>
    <w:rsid w:val="00E616E4"/>
    <w:rsid w:val="00E6676F"/>
    <w:rsid w:val="00E74F82"/>
    <w:rsid w:val="00EB056B"/>
    <w:rsid w:val="00EE4691"/>
    <w:rsid w:val="00FD14D8"/>
    <w:rsid w:val="00FE63D0"/>
    <w:rsid w:val="05DE24CA"/>
    <w:rsid w:val="0AF20B49"/>
    <w:rsid w:val="14B75943"/>
    <w:rsid w:val="28E72FEE"/>
    <w:rsid w:val="2CD20B5B"/>
    <w:rsid w:val="3804701C"/>
    <w:rsid w:val="38066101"/>
    <w:rsid w:val="409B4C4C"/>
    <w:rsid w:val="427B0EBC"/>
    <w:rsid w:val="42AD29C5"/>
    <w:rsid w:val="49E22CAB"/>
    <w:rsid w:val="4BFD4015"/>
    <w:rsid w:val="5002301A"/>
    <w:rsid w:val="5C922157"/>
    <w:rsid w:val="67DE4CFD"/>
    <w:rsid w:val="7BE80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830</Words>
  <Characters>4733</Characters>
  <Lines>39</Lines>
  <Paragraphs>11</Paragraphs>
  <TotalTime>51</TotalTime>
  <ScaleCrop>false</ScaleCrop>
  <LinksUpToDate>false</LinksUpToDate>
  <CharactersWithSpaces>5552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2021-06-21T07:46:00Z</dcterms:created>
  <dc:creator>姗小禾</dc:creator>
  <cp:lastModifiedBy>桂彁</cp:lastModifiedBy>
  <dcterms:modified xsi:type="dcterms:W3CDTF">2021-09-22T02:13:40Z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AF0C5FFA9F2F433C8DAE7DFFACD79E4A</vt:lpwstr>
  </property>
</Properties>
</file>