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2020年度</w:t>
      </w:r>
      <w:r>
        <w:rPr>
          <w:rFonts w:hint="eastAsia" w:ascii="方正小标宋简体" w:hAnsi="仿宋" w:eastAsia="方正小标宋简体"/>
          <w:sz w:val="44"/>
          <w:szCs w:val="44"/>
          <w:lang w:eastAsia="zh-CN"/>
        </w:rPr>
        <w:t>益阳市智慧城市和大数据中心</w:t>
      </w:r>
      <w:r>
        <w:rPr>
          <w:rFonts w:hint="eastAsia" w:ascii="方正小标宋简体" w:hAnsi="仿宋" w:eastAsia="方正小标宋简体"/>
          <w:sz w:val="44"/>
          <w:szCs w:val="44"/>
        </w:rPr>
        <w:t>整体支出绩效自评报告</w:t>
      </w:r>
    </w:p>
    <w:p>
      <w:pPr>
        <w:spacing w:line="560" w:lineRule="exact"/>
        <w:rPr>
          <w:rFonts w:hint="eastAsia" w:ascii="仿宋" w:hAnsi="仿宋" w:eastAsia="仿宋"/>
          <w:sz w:val="36"/>
          <w:szCs w:val="36"/>
        </w:rPr>
      </w:pPr>
    </w:p>
    <w:p>
      <w:pPr>
        <w:numPr>
          <w:ilvl w:val="0"/>
          <w:numId w:val="1"/>
        </w:numPr>
        <w:ind w:firstLine="640" w:firstLineChars="200"/>
        <w:rPr>
          <w:rFonts w:hint="eastAsia" w:ascii="黑体" w:hAnsi="黑体" w:eastAsia="黑体"/>
          <w:szCs w:val="32"/>
        </w:rPr>
      </w:pPr>
      <w:r>
        <w:rPr>
          <w:rFonts w:hint="eastAsia" w:ascii="黑体" w:hAnsi="黑体" w:eastAsia="黑体"/>
          <w:szCs w:val="32"/>
        </w:rPr>
        <w:t>单位基本情况</w:t>
      </w:r>
    </w:p>
    <w:p>
      <w:pPr>
        <w:numPr>
          <w:ilvl w:val="0"/>
          <w:numId w:val="0"/>
        </w:numPr>
        <w:spacing w:beforeLines="0" w:afterLines="0" w:line="520" w:lineRule="exact"/>
        <w:ind w:firstLine="640" w:firstLineChars="200"/>
        <w:rPr>
          <w:rFonts w:hint="eastAsia" w:ascii="黑体" w:hAnsi="黑体" w:eastAsia="黑体"/>
          <w:szCs w:val="32"/>
        </w:rPr>
      </w:pPr>
      <w:r>
        <w:rPr>
          <w:rFonts w:hint="eastAsia" w:ascii="仿宋" w:hAnsi="仿宋" w:eastAsia="仿宋"/>
          <w:sz w:val="32"/>
        </w:rPr>
        <w:t>市智慧城市和大数据中心</w:t>
      </w:r>
      <w:r>
        <w:rPr>
          <w:rFonts w:hint="eastAsia" w:ascii="仿宋" w:hAnsi="仿宋" w:eastAsia="仿宋"/>
          <w:sz w:val="32"/>
          <w:lang w:eastAsia="zh-CN"/>
        </w:rPr>
        <w:t>是</w:t>
      </w:r>
      <w:r>
        <w:rPr>
          <w:rFonts w:hint="eastAsia" w:ascii="仿宋" w:hAnsi="仿宋" w:eastAsia="仿宋"/>
          <w:sz w:val="32"/>
        </w:rPr>
        <w:t>副处级公益一类事业单位，核定全额拨款事业编制16名，其中：主任1名、副主任3名。内设机构6个（均为副科级）：综合科、开发应用科、项目建设科、大数据运行科</w:t>
      </w:r>
      <w:r>
        <w:rPr>
          <w:rFonts w:hint="eastAsia" w:ascii="仿宋" w:hAnsi="仿宋" w:eastAsia="仿宋"/>
          <w:sz w:val="32"/>
          <w:lang w:eastAsia="zh-CN"/>
        </w:rPr>
        <w:t>、信息安全科</w:t>
      </w:r>
      <w:r>
        <w:rPr>
          <w:rFonts w:hint="eastAsia" w:ascii="仿宋" w:hAnsi="仿宋" w:eastAsia="仿宋"/>
          <w:sz w:val="32"/>
        </w:rPr>
        <w:t>、网络科，设副科级领导职数6名。2020年本单位年</w:t>
      </w:r>
      <w:r>
        <w:rPr>
          <w:rFonts w:hint="eastAsia" w:ascii="仿宋" w:hAnsi="仿宋" w:eastAsia="仿宋"/>
          <w:sz w:val="32"/>
          <w:lang w:eastAsia="zh-CN"/>
        </w:rPr>
        <w:t>末</w:t>
      </w:r>
      <w:r>
        <w:rPr>
          <w:rFonts w:hint="eastAsia" w:ascii="仿宋" w:hAnsi="仿宋" w:eastAsia="仿宋"/>
          <w:sz w:val="32"/>
        </w:rPr>
        <w:t>实有人数</w:t>
      </w:r>
      <w:r>
        <w:rPr>
          <w:rFonts w:hint="eastAsia" w:ascii="仿宋" w:hAnsi="仿宋" w:eastAsia="仿宋"/>
          <w:sz w:val="28"/>
          <w:lang w:val="en-US" w:eastAsia="zh-CN"/>
        </w:rPr>
        <w:t>12</w:t>
      </w:r>
      <w:r>
        <w:rPr>
          <w:rFonts w:hint="eastAsia" w:ascii="仿宋" w:hAnsi="仿宋" w:eastAsia="仿宋"/>
          <w:sz w:val="32"/>
        </w:rPr>
        <w:t>人，比上年</w:t>
      </w:r>
      <w:r>
        <w:rPr>
          <w:rFonts w:hint="eastAsia" w:ascii="仿宋" w:hAnsi="仿宋" w:eastAsia="仿宋"/>
          <w:sz w:val="32"/>
          <w:lang w:eastAsia="zh-CN"/>
        </w:rPr>
        <w:t>增加</w:t>
      </w:r>
      <w:r>
        <w:rPr>
          <w:rFonts w:hint="eastAsia" w:ascii="仿宋" w:hAnsi="仿宋" w:eastAsia="仿宋"/>
          <w:sz w:val="32"/>
          <w:lang w:val="en-US" w:eastAsia="zh-CN"/>
        </w:rPr>
        <w:t>1</w:t>
      </w:r>
      <w:r>
        <w:rPr>
          <w:rFonts w:hint="eastAsia" w:ascii="仿宋" w:hAnsi="仿宋" w:eastAsia="仿宋"/>
          <w:sz w:val="32"/>
          <w:lang w:val="en-US"/>
        </w:rPr>
        <w:t>人。</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default" w:ascii="Times New Roman" w:hAnsi="Times New Roman" w:eastAsia="Times New Roman"/>
          <w:sz w:val="32"/>
        </w:rPr>
      </w:pPr>
      <w:r>
        <w:rPr>
          <w:rFonts w:hint="eastAsia" w:ascii="方正仿宋简体" w:hAnsi="方正仿宋简体" w:eastAsia="方正仿宋简体" w:cs="方正仿宋简体"/>
          <w:sz w:val="32"/>
          <w:szCs w:val="32"/>
          <w:lang w:eastAsia="zh-CN"/>
        </w:rPr>
        <w:t>主要职能：</w:t>
      </w:r>
      <w:r>
        <w:rPr>
          <w:rFonts w:hint="eastAsia" w:ascii="方正仿宋简体" w:hAnsi="方正仿宋简体" w:eastAsia="方正仿宋简体" w:cs="方正仿宋简体"/>
          <w:sz w:val="32"/>
          <w:szCs w:val="32"/>
        </w:rPr>
        <w:t>为市政府有关部门实施智慧</w:t>
      </w:r>
      <w:r>
        <w:rPr>
          <w:rFonts w:hint="eastAsia" w:ascii="方正仿宋简体" w:hAnsi="方正仿宋简体" w:eastAsia="方正仿宋简体" w:cs="方正仿宋简体"/>
          <w:sz w:val="32"/>
          <w:szCs w:val="32"/>
          <w:lang w:eastAsia="zh-CN"/>
        </w:rPr>
        <w:t>城</w:t>
      </w:r>
      <w:r>
        <w:rPr>
          <w:rFonts w:hint="eastAsia" w:ascii="方正仿宋简体" w:hAnsi="方正仿宋简体" w:eastAsia="方正仿宋简体" w:cs="方正仿宋简体"/>
          <w:sz w:val="32"/>
          <w:szCs w:val="32"/>
        </w:rPr>
        <w:t>市、大数据与电子政务项目立项审查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财政投资评审、竣工验收等提供技术咨询与服务；根据授权，负责市政府投资智慧城市、大数据（含基础数据库、主题数据库、共享数据库与数据交换平台等）、电子政务项目的建设、安全运行、日常运维管理；负责智慧城市、大数据、电子政务项目硬件对接工作；负责“互联网+政务服务”系统平</w:t>
      </w:r>
      <w:r>
        <w:rPr>
          <w:rFonts w:hint="eastAsia" w:ascii="方正仿宋简体" w:hAnsi="方正仿宋简体" w:eastAsia="方正仿宋简体" w:cs="方正仿宋简体"/>
          <w:sz w:val="32"/>
          <w:szCs w:val="32"/>
          <w:lang w:eastAsia="zh-CN"/>
        </w:rPr>
        <w:t>台</w:t>
      </w:r>
      <w:r>
        <w:rPr>
          <w:rFonts w:hint="eastAsia" w:ascii="方正仿宋简体" w:hAnsi="方正仿宋简体" w:eastAsia="方正仿宋简体" w:cs="方正仿宋简体"/>
          <w:sz w:val="32"/>
          <w:szCs w:val="32"/>
        </w:rPr>
        <w:t>、政务云平台、容灾系统的建设、安全运行、日常运维管理；负责全市电子政务骨干网络的日常运维管理，承担国家电子政务外网市级平台的建设、升级改造、运维管理；承担益阳政务服务门户网站、市行政审批服务局门户网站、公共应用系统的开发建设、信息更新、运维与网络安全运行保障；负责市直部门互联网统一出口的运行管理；负责归口管理市级网络信息化机房的日常运维管理，负责市直部门托管主机、虚拟主机的运行管理。</w:t>
      </w:r>
    </w:p>
    <w:p>
      <w:pPr>
        <w:widowControl/>
        <w:spacing w:line="600" w:lineRule="exact"/>
        <w:ind w:firstLine="640" w:firstLineChars="200"/>
        <w:rPr>
          <w:rFonts w:ascii="黑体" w:hAnsi="黑体" w:eastAsia="黑体"/>
          <w:szCs w:val="32"/>
        </w:rPr>
      </w:pPr>
      <w:r>
        <w:rPr>
          <w:rFonts w:hint="eastAsia" w:ascii="黑体" w:hAnsi="黑体" w:eastAsia="黑体"/>
          <w:szCs w:val="32"/>
        </w:rPr>
        <w:t>二、</w:t>
      </w:r>
      <w:r>
        <w:rPr>
          <w:rFonts w:ascii="黑体" w:hAnsi="黑体" w:eastAsia="黑体"/>
          <w:szCs w:val="32"/>
        </w:rPr>
        <w:t>一般公共预算支出情况</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（一）基本</w:t>
      </w:r>
      <w:r>
        <w:rPr>
          <w:rFonts w:hint="eastAsia" w:ascii="方正仿宋简体" w:hAnsi="方正仿宋简体" w:eastAsia="方正仿宋简体" w:cs="方正仿宋简体"/>
          <w:sz w:val="32"/>
          <w:szCs w:val="32"/>
        </w:rPr>
        <w:t>支出</w:t>
      </w:r>
      <w:r>
        <w:rPr>
          <w:rFonts w:hint="eastAsia" w:ascii="方正仿宋简体" w:hAnsi="方正仿宋简体" w:eastAsia="方正仿宋简体" w:cs="方正仿宋简体"/>
          <w:szCs w:val="32"/>
        </w:rPr>
        <w:t>情况</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2020年，市智慧城市和大数据中心收入2217.42万元，上年结转结余993.56万元，2020年支出共计2696.91万元，2020年度财政拨款基本支出186.29万元，其中：人员经费139.41万元，占基本支出的75%,主要包括基本工资、奖金、伙食补助费、绩效工资、机关事业单位基本养老保险缴费、职工基本医疗保险缴费、公务员医疗补助缴费、住房公积金、对个人和家庭的补助等；公用经费46.88万元，占基本支出的25%，主要包括办公费、印刷费、物业管理费、差旅费、劳务费、工会经费、福利费、公务用车运行维护费等。</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（二）项目</w:t>
      </w:r>
      <w:r>
        <w:rPr>
          <w:rFonts w:hint="eastAsia" w:ascii="方正仿宋简体" w:hAnsi="方正仿宋简体" w:eastAsia="方正仿宋简体" w:cs="方正仿宋简体"/>
          <w:sz w:val="32"/>
          <w:szCs w:val="32"/>
        </w:rPr>
        <w:t>支出</w:t>
      </w:r>
      <w:r>
        <w:rPr>
          <w:rFonts w:hint="eastAsia" w:ascii="方正仿宋简体" w:hAnsi="方正仿宋简体" w:eastAsia="方正仿宋简体" w:cs="方正仿宋简体"/>
          <w:szCs w:val="32"/>
        </w:rPr>
        <w:t>情况</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2020年，市智慧城市和大数据中心</w:t>
      </w:r>
      <w:r>
        <w:rPr>
          <w:rFonts w:hint="eastAsia" w:ascii="方正仿宋简体" w:hAnsi="方正仿宋简体" w:eastAsia="方正仿宋简体" w:cs="方正仿宋简体"/>
          <w:sz w:val="32"/>
          <w:szCs w:val="32"/>
          <w:lang w:val="en-US"/>
        </w:rPr>
        <w:t>项目支出</w:t>
      </w:r>
      <w:r>
        <w:rPr>
          <w:rFonts w:hint="eastAsia" w:ascii="方正仿宋简体" w:hAnsi="方正仿宋简体" w:eastAsia="方正仿宋简体" w:cs="方正仿宋简体"/>
          <w:sz w:val="32"/>
          <w:szCs w:val="32"/>
          <w:lang w:val="en-US" w:eastAsia="zh-CN"/>
        </w:rPr>
        <w:t>2510.63</w:t>
      </w:r>
      <w:r>
        <w:rPr>
          <w:rFonts w:hint="eastAsia" w:ascii="方正仿宋简体" w:hAnsi="方正仿宋简体" w:eastAsia="方正仿宋简体" w:cs="方正仿宋简体"/>
          <w:sz w:val="32"/>
          <w:szCs w:val="32"/>
          <w:lang w:val="en-US"/>
        </w:rPr>
        <w:t>万元</w:t>
      </w:r>
      <w:r>
        <w:rPr>
          <w:rFonts w:hint="eastAsia" w:ascii="方正仿宋简体" w:hAnsi="方正仿宋简体" w:eastAsia="方正仿宋简体" w:cs="方正仿宋简体"/>
          <w:sz w:val="32"/>
          <w:szCs w:val="32"/>
          <w:lang w:val="en-US" w:eastAsia="zh-CN"/>
        </w:rPr>
        <w:t>，主要包括以下项目支出：1、新型智慧城市项目：雪亮工程2019年结余建设资金491万已支付完毕，雪亮工程（公安经费承担部分）383万，已代付299.31万，结余83.69万，根据合同要求，每年末应对项目方运维工作进行考核，根据考核结果支付剩余运维服务费用，由于目前该项目方尚未达到考核要求，因此该笔运维服务费用暂未支付；新型智慧城市项目中安排“一件事一次办”项目资金180.02万，已支付169.1万，结余10.92万，安排“一市一平台”项目资金141.1万，已支付133.48万，结余7.62万，共计结余18.54万元均为质保金，根据合同要求，应于质保期届满进行支付，项目于2020年8月完成竣工验收，尚未满一年质保期，因此该笔质保金暂未支付。2、“智慧大脑+政务服务”项目：2020年安排资金918万元，实际支付917.65万元。3、外网平台建设项目：2019年结余资金119.56万已全部完成支付，2020年安排外网平台机房租赁及运行维护费180万，已支付81.49万，结余98.51万，待系统升级改造项目完成后进行支付。4、智慧益阳管理中心电费项目：2019年结余110.5万、2020年安排电费135万，均已完成支付。5、市本级及四区财税综合信息平台建设经费2020年拨款92.46万，已支付首付款46.52万，结余45.94万，由于该项目尚处于建设阶段，根据合同要求，应于验收合格后支付剩余款项。</w:t>
      </w:r>
    </w:p>
    <w:p>
      <w:pPr>
        <w:widowControl/>
        <w:spacing w:line="600" w:lineRule="exact"/>
        <w:ind w:firstLine="645"/>
        <w:jc w:val="left"/>
        <w:rPr>
          <w:rFonts w:ascii="黑体" w:hAnsi="黑体" w:eastAsia="黑体"/>
          <w:szCs w:val="32"/>
        </w:rPr>
      </w:pPr>
      <w:r>
        <w:rPr>
          <w:rFonts w:hint="eastAsia" w:ascii="黑体" w:hAnsi="黑体" w:eastAsia="黑体"/>
          <w:szCs w:val="32"/>
          <w:lang w:eastAsia="zh-CN"/>
        </w:rPr>
        <w:t>三</w:t>
      </w:r>
      <w:r>
        <w:rPr>
          <w:rFonts w:ascii="黑体" w:hAnsi="黑体" w:eastAsia="黑体"/>
          <w:szCs w:val="32"/>
        </w:rPr>
        <w:t>、部门整体支出绩效情况</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（一）经济性评价</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本年预算安排控制</w:t>
      </w:r>
      <w:bookmarkStart w:id="0" w:name="_GoBack"/>
      <w:bookmarkEnd w:id="0"/>
      <w:r>
        <w:rPr>
          <w:rFonts w:hint="eastAsia" w:ascii="方正仿宋简体" w:hAnsi="方正仿宋简体" w:eastAsia="方正仿宋简体" w:cs="方正仿宋简体"/>
          <w:sz w:val="32"/>
          <w:szCs w:val="32"/>
          <w:lang w:val="en-US" w:eastAsia="zh-CN"/>
        </w:rPr>
        <w:t>较好，财政供养人员、编制内在职人员控制在预算编制以内；预算执行方面，支出总额控制在预算总额以内。</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（二）效率性评价</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强化部门整体支出，加强国有资产管理，提高资金使用效益，提升财务管理，建立节约型机关，我中心在强化业务管理、财务管理和厉行节约方面开展了大量工作，效率提升显著：</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1、在原有相对健全的财务管理制度基础上，适时地、针对性的进行了相关制度的增补，制度的建立更为完善；</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2、重视制度的学习和宣讲工作，组织机关人员学习中央、湖南省人民政府下发的一系列文件精神，将厉行节约反对浪费教育作为作风建设的重要内容，极大强化了厉行节约管理意识；</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3、严格执行了国库集中支付、公务卡结算制度、政府采购等有关规定，确保了支出管理流程、审批手续的完整。</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（三）社会效益评价</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1.</w:t>
      </w:r>
      <w:r>
        <w:rPr>
          <w:rFonts w:hint="default" w:ascii="方正仿宋简体" w:hAnsi="方正仿宋简体" w:eastAsia="方正仿宋简体" w:cs="方正仿宋简体"/>
          <w:sz w:val="32"/>
          <w:szCs w:val="32"/>
          <w:lang w:val="en-US"/>
        </w:rPr>
        <w:t>新型智慧城市项目推进工作</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default" w:ascii="方正仿宋简体" w:hAnsi="方正仿宋简体" w:eastAsia="方正仿宋简体" w:cs="方正仿宋简体"/>
          <w:sz w:val="32"/>
          <w:szCs w:val="32"/>
          <w:lang w:val="en-US"/>
        </w:rPr>
      </w:pPr>
      <w:r>
        <w:rPr>
          <w:rFonts w:hint="default" w:ascii="方正仿宋简体" w:hAnsi="方正仿宋简体" w:eastAsia="方正仿宋简体" w:cs="方正仿宋简体"/>
          <w:sz w:val="32"/>
          <w:szCs w:val="32"/>
          <w:lang w:val="en-US" w:eastAsia="zh-CN"/>
        </w:rPr>
        <w:t>一是</w:t>
      </w:r>
      <w:r>
        <w:rPr>
          <w:rFonts w:hint="default" w:ascii="方正仿宋简体" w:hAnsi="方正仿宋简体" w:eastAsia="方正仿宋简体" w:cs="方正仿宋简体"/>
          <w:sz w:val="32"/>
          <w:szCs w:val="32"/>
          <w:lang w:val="en-US"/>
        </w:rPr>
        <w:t>完成雪亮工程、智慧医疗、智慧农业、智慧教育、智慧住建等项目验收工作，完成区县（市）新型智慧城市项目建设绩效考核工作。</w:t>
      </w:r>
      <w:r>
        <w:rPr>
          <w:rFonts w:hint="default" w:ascii="方正仿宋简体" w:hAnsi="方正仿宋简体" w:eastAsia="方正仿宋简体" w:cs="方正仿宋简体"/>
          <w:sz w:val="32"/>
          <w:szCs w:val="32"/>
          <w:lang w:val="en-US" w:eastAsia="zh-CN"/>
        </w:rPr>
        <w:t>二是</w:t>
      </w:r>
      <w:r>
        <w:rPr>
          <w:rFonts w:hint="default" w:ascii="方正仿宋简体" w:hAnsi="方正仿宋简体" w:eastAsia="方正仿宋简体" w:cs="方正仿宋简体"/>
          <w:sz w:val="32"/>
          <w:szCs w:val="32"/>
          <w:lang w:val="en-US"/>
        </w:rPr>
        <w:t>推进2020年智慧环保、智慧人大、智慧林业、智慧人社、智慧交通等新建项目</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目前，智慧环保项目于4月22日开标，中标金额为867万元，项目资金由部门自筹</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智慧林业项目,于5月7日开标，中标金额为379万元，项目资金由部门自筹</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智慧人大项目于8月19日开标，中标金额为350万元，项目资金由市财政承担</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智慧交通、智慧人社项目已完成招投标前的准备工作</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智慧消防等项目在益阳城市大脑运营指挥中心项目中统筹考虑。</w:t>
      </w:r>
      <w:r>
        <w:rPr>
          <w:rFonts w:hint="default" w:ascii="方正仿宋简体" w:hAnsi="方正仿宋简体" w:eastAsia="方正仿宋简体" w:cs="方正仿宋简体"/>
          <w:sz w:val="32"/>
          <w:szCs w:val="32"/>
          <w:lang w:val="en-US" w:eastAsia="zh-CN"/>
        </w:rPr>
        <w:t>三是</w:t>
      </w:r>
      <w:r>
        <w:rPr>
          <w:rFonts w:hint="default" w:ascii="方正仿宋简体" w:hAnsi="方正仿宋简体" w:eastAsia="方正仿宋简体" w:cs="方正仿宋简体"/>
          <w:sz w:val="32"/>
          <w:szCs w:val="32"/>
          <w:lang w:val="en-US"/>
        </w:rPr>
        <w:t>根据常务会议要求，委托华为公司编制《顶层设计（2021-2025年）》</w:t>
      </w:r>
      <w:r>
        <w:rPr>
          <w:rFonts w:hint="default" w:ascii="方正仿宋简体" w:hAnsi="方正仿宋简体" w:eastAsia="方正仿宋简体" w:cs="方正仿宋简体"/>
          <w:sz w:val="32"/>
          <w:szCs w:val="32"/>
          <w:lang w:val="en-US" w:eastAsia="zh-CN"/>
        </w:rPr>
        <w:t>。今年</w:t>
      </w:r>
      <w:r>
        <w:rPr>
          <w:rFonts w:hint="default" w:ascii="方正仿宋简体" w:hAnsi="方正仿宋简体" w:eastAsia="方正仿宋简体" w:cs="方正仿宋简体"/>
          <w:sz w:val="32"/>
          <w:szCs w:val="32"/>
          <w:lang w:val="en-US"/>
        </w:rPr>
        <w:t>8月全面启动方案编制工作，组织专家团队</w:t>
      </w:r>
      <w:r>
        <w:rPr>
          <w:rFonts w:hint="default" w:ascii="方正仿宋简体" w:hAnsi="方正仿宋简体" w:eastAsia="方正仿宋简体" w:cs="方正仿宋简体"/>
          <w:sz w:val="32"/>
          <w:szCs w:val="32"/>
          <w:lang w:val="en-US" w:eastAsia="zh-CN"/>
        </w:rPr>
        <w:t>对</w:t>
      </w:r>
      <w:r>
        <w:rPr>
          <w:rFonts w:hint="default" w:ascii="方正仿宋简体" w:hAnsi="方正仿宋简体" w:eastAsia="方正仿宋简体" w:cs="方正仿宋简体"/>
          <w:sz w:val="32"/>
          <w:szCs w:val="32"/>
          <w:lang w:val="en-US"/>
        </w:rPr>
        <w:t>各部门进行了上门调研，累计调研35家市直单位及有关区县、乡镇，形成了《顶层设计（2021-2025年）》（征求意见稿）。</w:t>
      </w:r>
      <w:r>
        <w:rPr>
          <w:rFonts w:hint="default" w:ascii="方正仿宋简体" w:hAnsi="方正仿宋简体" w:eastAsia="方正仿宋简体" w:cs="方正仿宋简体"/>
          <w:sz w:val="32"/>
          <w:szCs w:val="32"/>
          <w:lang w:val="en-US" w:eastAsia="zh-CN"/>
        </w:rPr>
        <w:t>四是</w:t>
      </w:r>
      <w:r>
        <w:rPr>
          <w:rFonts w:hint="default" w:ascii="方正仿宋简体" w:hAnsi="方正仿宋简体" w:eastAsia="方正仿宋简体" w:cs="方正仿宋简体"/>
          <w:sz w:val="32"/>
          <w:szCs w:val="32"/>
          <w:lang w:val="en-US"/>
        </w:rPr>
        <w:t>严格按照《管理办法》</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《顶层设计方案》对全市电子政务工程项目进行技术方案评审，完成市公路养护中心、市军分区等部门信息化项目以及一件事一次办项目、网站集约化建设项目、智能交通建设项目（二期）第一包</w:t>
      </w:r>
      <w:r>
        <w:rPr>
          <w:rFonts w:hint="default" w:ascii="方正仿宋简体" w:hAnsi="方正仿宋简体" w:eastAsia="方正仿宋简体" w:cs="方正仿宋简体"/>
          <w:sz w:val="32"/>
          <w:szCs w:val="32"/>
          <w:lang w:val="en-US" w:eastAsia="zh-CN"/>
        </w:rPr>
        <w:t>等</w:t>
      </w:r>
      <w:r>
        <w:rPr>
          <w:rFonts w:hint="default" w:ascii="方正仿宋简体" w:hAnsi="方正仿宋简体" w:eastAsia="方正仿宋简体" w:cs="方正仿宋简体"/>
          <w:sz w:val="32"/>
          <w:szCs w:val="32"/>
          <w:lang w:val="en-US"/>
        </w:rPr>
        <w:t>验收工作，提出验收意见</w:t>
      </w:r>
      <w:r>
        <w:rPr>
          <w:rFonts w:hint="default" w:ascii="方正仿宋简体" w:hAnsi="方正仿宋简体" w:eastAsia="方正仿宋简体" w:cs="方正仿宋简体"/>
          <w:sz w:val="32"/>
          <w:szCs w:val="32"/>
          <w:lang w:val="en-US" w:eastAsia="zh-CN"/>
        </w:rPr>
        <w:t>并</w:t>
      </w:r>
      <w:r>
        <w:rPr>
          <w:rFonts w:hint="default" w:ascii="方正仿宋简体" w:hAnsi="方正仿宋简体" w:eastAsia="方正仿宋简体" w:cs="方正仿宋简体"/>
          <w:sz w:val="32"/>
          <w:szCs w:val="32"/>
          <w:lang w:val="en-US"/>
        </w:rPr>
        <w:t>保留了验收报告</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完成益阳市市本级及四区财税综合信息平台建设项目招投标工作</w:t>
      </w:r>
      <w:r>
        <w:rPr>
          <w:rFonts w:hint="default" w:ascii="方正仿宋简体" w:hAnsi="方正仿宋简体" w:eastAsia="方正仿宋简体" w:cs="方正仿宋简体"/>
          <w:sz w:val="32"/>
          <w:szCs w:val="32"/>
          <w:lang w:val="en-US" w:eastAsia="zh-CN"/>
        </w:rPr>
        <w:t>， 按</w:t>
      </w:r>
      <w:r>
        <w:rPr>
          <w:rFonts w:hint="default" w:ascii="方正仿宋简体" w:hAnsi="方正仿宋简体" w:eastAsia="方正仿宋简体" w:cs="方正仿宋简体"/>
          <w:sz w:val="32"/>
          <w:szCs w:val="32"/>
          <w:lang w:val="en-US"/>
        </w:rPr>
        <w:t>要求收集归档资料。</w:t>
      </w:r>
      <w:r>
        <w:rPr>
          <w:rFonts w:hint="default" w:ascii="方正仿宋简体" w:hAnsi="方正仿宋简体" w:eastAsia="方正仿宋简体" w:cs="方正仿宋简体"/>
          <w:sz w:val="32"/>
          <w:szCs w:val="32"/>
          <w:lang w:val="en-US" w:eastAsia="zh-CN"/>
        </w:rPr>
        <w:t>五是</w:t>
      </w:r>
      <w:r>
        <w:rPr>
          <w:rFonts w:hint="default" w:ascii="方正仿宋简体" w:hAnsi="方正仿宋简体" w:eastAsia="方正仿宋简体" w:cs="方正仿宋简体"/>
          <w:sz w:val="32"/>
          <w:szCs w:val="32"/>
          <w:lang w:val="en-US"/>
        </w:rPr>
        <w:t>认真研究了市政协六届四次会议第1009号</w:t>
      </w:r>
      <w:r>
        <w:rPr>
          <w:rFonts w:hint="default" w:ascii="方正仿宋简体" w:hAnsi="方正仿宋简体" w:eastAsia="方正仿宋简体" w:cs="方正仿宋简体"/>
          <w:sz w:val="32"/>
          <w:szCs w:val="32"/>
          <w:lang w:val="en-US" w:eastAsia="zh-CN"/>
        </w:rPr>
        <w:t>重点</w:t>
      </w:r>
      <w:r>
        <w:rPr>
          <w:rFonts w:hint="default" w:ascii="方正仿宋简体" w:hAnsi="方正仿宋简体" w:eastAsia="方正仿宋简体" w:cs="方正仿宋简体"/>
          <w:sz w:val="32"/>
          <w:szCs w:val="32"/>
          <w:lang w:val="en-US"/>
        </w:rPr>
        <w:t>提案的相关内容，对提出的问题</w:t>
      </w:r>
      <w:r>
        <w:rPr>
          <w:rFonts w:hint="default" w:ascii="方正仿宋简体" w:hAnsi="方正仿宋简体" w:eastAsia="方正仿宋简体" w:cs="方正仿宋简体"/>
          <w:sz w:val="32"/>
          <w:szCs w:val="32"/>
          <w:lang w:val="en-US" w:eastAsia="zh-CN"/>
        </w:rPr>
        <w:t>给</w:t>
      </w:r>
      <w:r>
        <w:rPr>
          <w:rFonts w:hint="default" w:ascii="方正仿宋简体" w:hAnsi="方正仿宋简体" w:eastAsia="方正仿宋简体" w:cs="方正仿宋简体"/>
          <w:sz w:val="32"/>
          <w:szCs w:val="32"/>
          <w:lang w:val="en-US"/>
        </w:rPr>
        <w:t>了解决方案，并作出了相应的答复。</w:t>
      </w:r>
      <w:r>
        <w:rPr>
          <w:rFonts w:hint="default" w:ascii="方正仿宋简体" w:hAnsi="方正仿宋简体" w:eastAsia="方正仿宋简体" w:cs="方正仿宋简体"/>
          <w:sz w:val="32"/>
          <w:szCs w:val="32"/>
          <w:lang w:val="en-US" w:eastAsia="zh-CN"/>
        </w:rPr>
        <w:t>六是</w:t>
      </w:r>
      <w:r>
        <w:rPr>
          <w:rFonts w:hint="default" w:ascii="方正仿宋简体" w:hAnsi="方正仿宋简体" w:eastAsia="方正仿宋简体" w:cs="方正仿宋简体"/>
          <w:sz w:val="32"/>
          <w:szCs w:val="32"/>
          <w:lang w:val="en-US"/>
        </w:rPr>
        <w:t>“雪亮工程”项目迎接省发改委</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省档案处验收相关工作。按照要求，统一组织档案整理公司、设计单位</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承建单位、监理公司按照分项目阶段、分项目合同完成项目归档整理（分类、编目、分卷）工作。</w:t>
      </w:r>
      <w:r>
        <w:rPr>
          <w:rFonts w:hint="default" w:ascii="方正仿宋简体" w:hAnsi="方正仿宋简体" w:eastAsia="方正仿宋简体" w:cs="方正仿宋简体"/>
          <w:sz w:val="32"/>
          <w:szCs w:val="32"/>
          <w:lang w:val="en-US" w:eastAsia="zh-CN"/>
        </w:rPr>
        <w:t>七是</w:t>
      </w:r>
      <w:r>
        <w:rPr>
          <w:rFonts w:hint="default" w:ascii="方正仿宋简体" w:hAnsi="方正仿宋简体" w:eastAsia="方正仿宋简体" w:cs="方正仿宋简体"/>
          <w:sz w:val="32"/>
          <w:szCs w:val="32"/>
          <w:lang w:val="en-US"/>
        </w:rPr>
        <w:t>配合市委政法委，联合市发改委、市财政局、市审计局，组织各区县（市）相关部门召开益阳市雪亮工程（三期）建设及资金拨付协调会议，明确项目建设及资金支付等方面内容，并印发了《益阳市雪亮工程（三期）建设及资金拨付协调会议纪要》文件。</w:t>
      </w:r>
      <w:r>
        <w:rPr>
          <w:rFonts w:hint="default" w:ascii="方正仿宋简体" w:hAnsi="方正仿宋简体" w:eastAsia="方正仿宋简体" w:cs="方正仿宋简体"/>
          <w:sz w:val="32"/>
          <w:szCs w:val="32"/>
          <w:lang w:val="en-US" w:eastAsia="zh-CN"/>
        </w:rPr>
        <w:t>八是</w:t>
      </w:r>
      <w:r>
        <w:rPr>
          <w:rFonts w:hint="default" w:ascii="方正仿宋简体" w:hAnsi="方正仿宋简体" w:eastAsia="方正仿宋简体" w:cs="方正仿宋简体"/>
          <w:sz w:val="32"/>
          <w:szCs w:val="32"/>
          <w:lang w:val="en-US"/>
        </w:rPr>
        <w:t>城市大脑运营指挥中心</w:t>
      </w:r>
      <w:r>
        <w:rPr>
          <w:rFonts w:hint="default" w:ascii="方正仿宋简体" w:hAnsi="方正仿宋简体" w:eastAsia="方正仿宋简体" w:cs="方正仿宋简体"/>
          <w:sz w:val="32"/>
          <w:szCs w:val="32"/>
          <w:lang w:val="en-US" w:eastAsia="zh-CN"/>
        </w:rPr>
        <w:t>已</w:t>
      </w:r>
      <w:r>
        <w:rPr>
          <w:rFonts w:hint="default" w:ascii="方正仿宋简体" w:hAnsi="方正仿宋简体" w:eastAsia="方正仿宋简体" w:cs="方正仿宋简体"/>
          <w:sz w:val="32"/>
          <w:szCs w:val="32"/>
          <w:lang w:val="en-US"/>
        </w:rPr>
        <w:t>列入2021年重点</w:t>
      </w:r>
      <w:r>
        <w:rPr>
          <w:rFonts w:hint="default" w:ascii="方正仿宋简体" w:hAnsi="方正仿宋简体" w:eastAsia="方正仿宋简体" w:cs="方正仿宋简体"/>
          <w:sz w:val="32"/>
          <w:szCs w:val="32"/>
          <w:lang w:val="en-US" w:eastAsia="zh-CN"/>
        </w:rPr>
        <w:t>建设</w:t>
      </w:r>
      <w:r>
        <w:rPr>
          <w:rFonts w:hint="default" w:ascii="方正仿宋简体" w:hAnsi="方正仿宋简体" w:eastAsia="方正仿宋简体" w:cs="方正仿宋简体"/>
          <w:sz w:val="32"/>
          <w:szCs w:val="32"/>
          <w:lang w:val="en-US"/>
        </w:rPr>
        <w:t>项目，计划占用一园两中心2272个平方，投资预算总金额5.85个亿</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已向财政局提交了该项目预算申报</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当前</w:t>
      </w:r>
      <w:r>
        <w:rPr>
          <w:rFonts w:hint="default" w:ascii="方正仿宋简体" w:hAnsi="方正仿宋简体" w:eastAsia="方正仿宋简体" w:cs="方正仿宋简体"/>
          <w:sz w:val="32"/>
          <w:szCs w:val="32"/>
          <w:lang w:val="en-US" w:eastAsia="zh-CN"/>
        </w:rPr>
        <w:t>，正</w:t>
      </w:r>
      <w:r>
        <w:rPr>
          <w:rFonts w:hint="default" w:ascii="方正仿宋简体" w:hAnsi="方正仿宋简体" w:eastAsia="方正仿宋简体" w:cs="方正仿宋简体"/>
          <w:sz w:val="32"/>
          <w:szCs w:val="32"/>
          <w:lang w:val="en-US"/>
        </w:rPr>
        <w:t>联合智慧城市研究院商讨策划该项目的总体初步设计方案及撰写可行性研究报告等前置性工作，待正式立项</w:t>
      </w:r>
      <w:r>
        <w:rPr>
          <w:rFonts w:hint="default" w:ascii="方正仿宋简体" w:hAnsi="方正仿宋简体" w:eastAsia="方正仿宋简体" w:cs="方正仿宋简体"/>
          <w:sz w:val="32"/>
          <w:szCs w:val="32"/>
          <w:lang w:val="en-US" w:eastAsia="zh-CN"/>
        </w:rPr>
        <w:t>后</w:t>
      </w:r>
      <w:r>
        <w:rPr>
          <w:rFonts w:hint="default" w:ascii="方正仿宋简体" w:hAnsi="方正仿宋简体" w:eastAsia="方正仿宋简体" w:cs="方正仿宋简体"/>
          <w:sz w:val="32"/>
          <w:szCs w:val="32"/>
          <w:lang w:val="en-US"/>
        </w:rPr>
        <w:t>全力做好项目推动工作。</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2.</w:t>
      </w:r>
      <w:r>
        <w:rPr>
          <w:rFonts w:hint="default" w:ascii="方正仿宋简体" w:hAnsi="方正仿宋简体" w:eastAsia="方正仿宋简体" w:cs="方正仿宋简体"/>
          <w:sz w:val="32"/>
          <w:szCs w:val="32"/>
          <w:lang w:val="en-US"/>
        </w:rPr>
        <w:t>政府网站建设管理工作</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default" w:ascii="方正仿宋简体" w:hAnsi="方正仿宋简体" w:eastAsia="方正仿宋简体" w:cs="方正仿宋简体"/>
          <w:sz w:val="32"/>
          <w:szCs w:val="32"/>
          <w:lang w:val="en-US"/>
        </w:rPr>
      </w:pPr>
      <w:r>
        <w:rPr>
          <w:rFonts w:hint="default" w:ascii="方正仿宋简体" w:hAnsi="方正仿宋简体" w:eastAsia="方正仿宋简体" w:cs="方正仿宋简体"/>
          <w:sz w:val="32"/>
          <w:szCs w:val="32"/>
          <w:lang w:val="en-US"/>
        </w:rPr>
        <w:t>一是继续提高网站管理水平。</w:t>
      </w:r>
      <w:r>
        <w:rPr>
          <w:rFonts w:hint="default" w:ascii="方正仿宋简体" w:hAnsi="方正仿宋简体" w:eastAsia="方正仿宋简体" w:cs="方正仿宋简体"/>
          <w:sz w:val="32"/>
          <w:szCs w:val="32"/>
          <w:lang w:val="en-US" w:eastAsia="zh-CN"/>
        </w:rPr>
        <w:t>截至九月份</w:t>
      </w:r>
      <w:r>
        <w:rPr>
          <w:rFonts w:hint="default" w:ascii="方正仿宋简体" w:hAnsi="方正仿宋简体" w:eastAsia="方正仿宋简体" w:cs="方正仿宋简体"/>
          <w:sz w:val="32"/>
          <w:szCs w:val="32"/>
          <w:lang w:val="en-US"/>
        </w:rPr>
        <w:t>，益阳门户网站共发布各类信息35000余条，微信微博800余条，日均点击率30万页次</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在政府网站管理</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域名</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安全防护方面，强化网站管理和监督机制，规范统一域名</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配备了天融信防火墙、数据库审计系统等</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二是对益阳门户网站进行改版升级。针对信息类别、服务主题、用户对象等，合理利用网站信息资源，优化网站首页、信息公开、办事服务、互动交流等页面的栏目框架，策划服务定位和栏目内容，设计页面和服务功能，提高网站易用性，便于用户方便、快捷查询到所需的信息和服务，全面达到国家、省对政府门户网站普查、监测和考评要求。三是整合资源，政府网站集约化平台整合政府网站100家，其中关停21家，正常运行79家</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完成1634185</w:t>
      </w:r>
      <w:r>
        <w:rPr>
          <w:rFonts w:hint="default" w:ascii="方正仿宋简体" w:hAnsi="方正仿宋简体" w:eastAsia="方正仿宋简体" w:cs="方正仿宋简体"/>
          <w:sz w:val="32"/>
          <w:szCs w:val="32"/>
          <w:lang w:val="en-US" w:eastAsia="zh-CN"/>
        </w:rPr>
        <w:t>余</w:t>
      </w:r>
      <w:r>
        <w:rPr>
          <w:rFonts w:hint="default" w:ascii="方正仿宋简体" w:hAnsi="方正仿宋简体" w:eastAsia="方正仿宋简体" w:cs="方正仿宋简体"/>
          <w:sz w:val="32"/>
          <w:szCs w:val="32"/>
          <w:lang w:val="en-US"/>
        </w:rPr>
        <w:t>条数据的清洗入库，完成41家网站的互动交流频道页面改版及后台管理系统切换上线，政府网站集约化建设工作圆满完成。</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3.</w:t>
      </w:r>
      <w:r>
        <w:rPr>
          <w:rFonts w:hint="default" w:ascii="方正仿宋简体" w:hAnsi="方正仿宋简体" w:eastAsia="方正仿宋简体" w:cs="方正仿宋简体"/>
          <w:sz w:val="32"/>
          <w:szCs w:val="32"/>
          <w:lang w:val="en-US"/>
        </w:rPr>
        <w:t>政务网络建设</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default" w:ascii="方正仿宋简体" w:hAnsi="方正仿宋简体" w:eastAsia="方正仿宋简体" w:cs="方正仿宋简体"/>
          <w:sz w:val="32"/>
          <w:szCs w:val="32"/>
          <w:lang w:val="en-US"/>
        </w:rPr>
      </w:pPr>
      <w:r>
        <w:rPr>
          <w:rFonts w:hint="default" w:ascii="方正仿宋简体" w:hAnsi="方正仿宋简体" w:eastAsia="方正仿宋简体" w:cs="方正仿宋简体"/>
          <w:sz w:val="32"/>
          <w:szCs w:val="32"/>
          <w:lang w:val="en-US" w:eastAsia="zh-CN"/>
        </w:rPr>
        <w:t>一是</w:t>
      </w:r>
      <w:r>
        <w:rPr>
          <w:rFonts w:hint="default" w:ascii="方正仿宋简体" w:hAnsi="方正仿宋简体" w:eastAsia="方正仿宋简体" w:cs="方正仿宋简体"/>
          <w:sz w:val="32"/>
          <w:szCs w:val="32"/>
          <w:lang w:val="en-US"/>
        </w:rPr>
        <w:t>维护和管理市本级电子政务外网平台、电子政务骨干网络，根据需求调整</w:t>
      </w:r>
      <w:r>
        <w:rPr>
          <w:rFonts w:hint="default" w:ascii="方正仿宋简体" w:hAnsi="方正仿宋简体" w:eastAsia="方正仿宋简体" w:cs="方正仿宋简体"/>
          <w:sz w:val="32"/>
          <w:szCs w:val="32"/>
          <w:lang w:val="en-US" w:eastAsia="zh-CN"/>
        </w:rPr>
        <w:t>了</w:t>
      </w:r>
      <w:r>
        <w:rPr>
          <w:rFonts w:hint="default" w:ascii="方正仿宋简体" w:hAnsi="方正仿宋简体" w:eastAsia="方正仿宋简体" w:cs="方正仿宋简体"/>
          <w:sz w:val="32"/>
          <w:szCs w:val="32"/>
          <w:lang w:val="en-US"/>
        </w:rPr>
        <w:t>外网部署</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处理五起网络安全应急事件，加固了纪委的12388系统网络安全设置</w:t>
      </w:r>
      <w:r>
        <w:rPr>
          <w:rFonts w:hint="default" w:ascii="方正仿宋简体" w:hAnsi="方正仿宋简体" w:eastAsia="方正仿宋简体" w:cs="方正仿宋简体"/>
          <w:sz w:val="32"/>
          <w:szCs w:val="32"/>
          <w:lang w:val="en-US" w:eastAsia="zh-CN"/>
        </w:rPr>
        <w:t>，对</w:t>
      </w:r>
      <w:r>
        <w:rPr>
          <w:rFonts w:hint="default" w:ascii="方正仿宋简体" w:hAnsi="方正仿宋简体" w:eastAsia="方正仿宋简体" w:cs="方正仿宋简体"/>
          <w:sz w:val="32"/>
          <w:szCs w:val="32"/>
          <w:lang w:val="en-US"/>
        </w:rPr>
        <w:t>益阳门户网进行了漏洞修复，软件升级</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解决了部分区县访问</w:t>
      </w:r>
      <w:r>
        <w:rPr>
          <w:rFonts w:hint="default" w:ascii="方正仿宋简体" w:hAnsi="方正仿宋简体" w:eastAsia="方正仿宋简体" w:cs="方正仿宋简体"/>
          <w:sz w:val="32"/>
          <w:szCs w:val="32"/>
          <w:lang w:val="en-US" w:eastAsia="zh-CN"/>
        </w:rPr>
        <w:t>门户</w:t>
      </w:r>
      <w:r>
        <w:rPr>
          <w:rFonts w:hint="default" w:ascii="方正仿宋简体" w:hAnsi="方正仿宋简体" w:eastAsia="方正仿宋简体" w:cs="方正仿宋简体"/>
          <w:sz w:val="32"/>
          <w:szCs w:val="32"/>
          <w:lang w:val="en-US"/>
        </w:rPr>
        <w:t>网站群不稳定的问题。</w:t>
      </w:r>
      <w:r>
        <w:rPr>
          <w:rFonts w:hint="default" w:ascii="方正仿宋简体" w:hAnsi="方正仿宋简体" w:eastAsia="方正仿宋简体" w:cs="方正仿宋简体"/>
          <w:sz w:val="32"/>
          <w:szCs w:val="32"/>
          <w:lang w:val="en-US" w:eastAsia="zh-CN"/>
        </w:rPr>
        <w:t>二是</w:t>
      </w:r>
      <w:r>
        <w:rPr>
          <w:rFonts w:hint="default" w:ascii="方正仿宋简体" w:hAnsi="方正仿宋简体" w:eastAsia="方正仿宋简体" w:cs="方正仿宋简体"/>
          <w:sz w:val="32"/>
          <w:szCs w:val="32"/>
          <w:lang w:val="en-US"/>
        </w:rPr>
        <w:t>迁移市委组织部讯方人财信息管理系统到政务外网上进行部署，按需发放VPN帐号，通过</w:t>
      </w:r>
      <w:r>
        <w:rPr>
          <w:rFonts w:hint="default" w:ascii="方正仿宋简体" w:hAnsi="方正仿宋简体" w:eastAsia="方正仿宋简体" w:cs="方正仿宋简体"/>
          <w:sz w:val="32"/>
          <w:szCs w:val="32"/>
          <w:lang w:val="en-US" w:eastAsia="zh-CN"/>
        </w:rPr>
        <w:t>多种渠道，</w:t>
      </w:r>
      <w:r>
        <w:rPr>
          <w:rFonts w:hint="default" w:ascii="方正仿宋简体" w:hAnsi="方正仿宋简体" w:eastAsia="方正仿宋简体" w:cs="方正仿宋简体"/>
          <w:sz w:val="32"/>
          <w:szCs w:val="32"/>
          <w:lang w:val="en-US"/>
        </w:rPr>
        <w:t>满足了</w:t>
      </w:r>
      <w:r>
        <w:rPr>
          <w:rFonts w:hint="default" w:ascii="方正仿宋简体" w:hAnsi="方正仿宋简体" w:eastAsia="方正仿宋简体" w:cs="方正仿宋简体"/>
          <w:sz w:val="32"/>
          <w:szCs w:val="32"/>
          <w:lang w:val="en-US" w:eastAsia="zh-CN"/>
        </w:rPr>
        <w:t>使用</w:t>
      </w:r>
      <w:r>
        <w:rPr>
          <w:rFonts w:hint="default" w:ascii="方正仿宋简体" w:hAnsi="方正仿宋简体" w:eastAsia="方正仿宋简体" w:cs="方正仿宋简体"/>
          <w:sz w:val="32"/>
          <w:szCs w:val="32"/>
          <w:lang w:val="en-US"/>
        </w:rPr>
        <w:t>需求</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配合市水利局落实《利用省电子政务外网平台开展全省水利业务专网建设》的要求</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协调联通参与了市级政务外网建设</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分配政务外网IP段，并对接入做了技术指导</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核查行政村、社区政务外网接入情况</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解决</w:t>
      </w:r>
      <w:r>
        <w:rPr>
          <w:rFonts w:hint="default" w:ascii="方正仿宋简体" w:hAnsi="方正仿宋简体" w:eastAsia="方正仿宋简体" w:cs="方正仿宋简体"/>
          <w:sz w:val="32"/>
          <w:szCs w:val="32"/>
          <w:lang w:val="en-US" w:eastAsia="zh-CN"/>
        </w:rPr>
        <w:t>了</w:t>
      </w:r>
      <w:r>
        <w:rPr>
          <w:rFonts w:hint="default" w:ascii="方正仿宋简体" w:hAnsi="方正仿宋简体" w:eastAsia="方正仿宋简体" w:cs="方正仿宋简体"/>
          <w:sz w:val="32"/>
          <w:szCs w:val="32"/>
          <w:lang w:val="en-US"/>
        </w:rPr>
        <w:t>部分行政村数据未做通的问题。</w:t>
      </w:r>
      <w:r>
        <w:rPr>
          <w:rFonts w:hint="default" w:ascii="方正仿宋简体" w:hAnsi="方正仿宋简体" w:eastAsia="方正仿宋简体" w:cs="方正仿宋简体"/>
          <w:sz w:val="32"/>
          <w:szCs w:val="32"/>
          <w:lang w:val="en-US" w:eastAsia="zh-CN"/>
        </w:rPr>
        <w:t>三是</w:t>
      </w:r>
      <w:r>
        <w:rPr>
          <w:rFonts w:hint="default" w:ascii="方正仿宋简体" w:hAnsi="方正仿宋简体" w:eastAsia="方正仿宋简体" w:cs="方正仿宋简体"/>
          <w:sz w:val="32"/>
          <w:szCs w:val="32"/>
          <w:lang w:val="en-US"/>
        </w:rPr>
        <w:t>开展电子政务外网平台合同续签的前期工作</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与移动对接盘点机房现状，在线使用设备登记入册，不在线使用设备进行退网断电</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统一管理市直部门设备</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确定需采购的设备数量和清单。</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4.</w:t>
      </w:r>
      <w:r>
        <w:rPr>
          <w:rFonts w:hint="default" w:ascii="方正仿宋简体" w:hAnsi="方正仿宋简体" w:eastAsia="方正仿宋简体" w:cs="方正仿宋简体"/>
          <w:sz w:val="32"/>
          <w:szCs w:val="32"/>
          <w:lang w:val="en-US"/>
        </w:rPr>
        <w:t>保障大数据机房的正常运转和数据安全</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一是</w:t>
      </w:r>
      <w:r>
        <w:rPr>
          <w:rFonts w:hint="default" w:ascii="方正仿宋简体" w:hAnsi="方正仿宋简体" w:eastAsia="方正仿宋简体" w:cs="方正仿宋简体"/>
          <w:sz w:val="32"/>
          <w:szCs w:val="32"/>
          <w:lang w:val="en-US"/>
        </w:rPr>
        <w:t>全年共计处理核心网故障500余起，其中典型疑难故障包括智慧医疗项目双路由故障、政府门户网站网络异常故障、政务云平台网络异常故障、与各区县核心网对接故障、交通局专网与省上对接故障、市公共资源交易中心路由故障等。</w:t>
      </w:r>
      <w:r>
        <w:rPr>
          <w:rFonts w:hint="default" w:ascii="方正仿宋简体" w:hAnsi="方正仿宋简体" w:eastAsia="方正仿宋简体" w:cs="方正仿宋简体"/>
          <w:sz w:val="32"/>
          <w:szCs w:val="32"/>
          <w:lang w:val="en-US" w:eastAsia="zh-CN"/>
        </w:rPr>
        <w:t>二是</w:t>
      </w:r>
      <w:r>
        <w:rPr>
          <w:rFonts w:hint="default" w:ascii="方正仿宋简体" w:hAnsi="方正仿宋简体" w:eastAsia="方正仿宋简体" w:cs="方正仿宋简体"/>
          <w:sz w:val="32"/>
          <w:szCs w:val="32"/>
          <w:lang w:val="en-US"/>
        </w:rPr>
        <w:t>合理管控分配全市政务云资源，为人大、税控办、市委政法委、市公共资源交易中心等多家单位提供计算和存储资源，集中托管市直单位的信息化硬件设备，配合市场监督管理局、市公安局、市交警支队在大数据机房部署托管硬件设备</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提供最高级别安全保障和最优的设备运行环境</w:t>
      </w:r>
      <w:r>
        <w:rPr>
          <w:rFonts w:hint="default" w:ascii="方正仿宋简体" w:hAnsi="方正仿宋简体" w:eastAsia="方正仿宋简体" w:cs="方正仿宋简体"/>
          <w:sz w:val="32"/>
          <w:szCs w:val="32"/>
          <w:lang w:val="en-US" w:eastAsia="zh-CN"/>
        </w:rPr>
        <w:t>。</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5.</w:t>
      </w:r>
      <w:r>
        <w:rPr>
          <w:rFonts w:hint="default" w:ascii="方正仿宋简体" w:hAnsi="方正仿宋简体" w:eastAsia="方正仿宋简体" w:cs="方正仿宋简体"/>
          <w:sz w:val="32"/>
          <w:szCs w:val="32"/>
          <w:lang w:val="en-US"/>
        </w:rPr>
        <w:t>做好</w:t>
      </w:r>
      <w:r>
        <w:rPr>
          <w:rFonts w:hint="default" w:ascii="方正仿宋简体" w:hAnsi="方正仿宋简体" w:eastAsia="方正仿宋简体" w:cs="方正仿宋简体"/>
          <w:sz w:val="32"/>
          <w:szCs w:val="32"/>
          <w:lang w:val="en-US" w:eastAsia="zh-CN"/>
        </w:rPr>
        <w:t>中心</w:t>
      </w:r>
      <w:r>
        <w:rPr>
          <w:rFonts w:hint="default" w:ascii="方正仿宋简体" w:hAnsi="方正仿宋简体" w:eastAsia="方正仿宋简体" w:cs="方正仿宋简体"/>
          <w:sz w:val="32"/>
          <w:szCs w:val="32"/>
          <w:lang w:val="en-US"/>
        </w:rPr>
        <w:t>综合工作</w:t>
      </w:r>
    </w:p>
    <w:p>
      <w:pPr>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rPr>
        <w:t>一是配合局机关党支部做好党建、扶贫、创文</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综治等工作，多次组织全体党员在东风岭社区等地开展相关活动。二是做好文电的收发和管理工作</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共整理收发文3</w:t>
      </w:r>
      <w:r>
        <w:rPr>
          <w:rFonts w:hint="default" w:ascii="方正仿宋简体" w:hAnsi="方正仿宋简体" w:eastAsia="方正仿宋简体" w:cs="方正仿宋简体"/>
          <w:sz w:val="32"/>
          <w:szCs w:val="32"/>
          <w:lang w:val="en-US" w:eastAsia="zh-CN"/>
        </w:rPr>
        <w:t>00余</w:t>
      </w:r>
      <w:r>
        <w:rPr>
          <w:rFonts w:hint="default" w:ascii="方正仿宋简体" w:hAnsi="方正仿宋简体" w:eastAsia="方正仿宋简体" w:cs="方正仿宋简体"/>
          <w:sz w:val="32"/>
          <w:szCs w:val="32"/>
          <w:lang w:val="en-US"/>
        </w:rPr>
        <w:t>件</w:t>
      </w:r>
      <w:r>
        <w:rPr>
          <w:rFonts w:hint="default"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rPr>
        <w:t>发文</w:t>
      </w:r>
      <w:r>
        <w:rPr>
          <w:rFonts w:hint="default" w:ascii="方正仿宋简体" w:hAnsi="方正仿宋简体" w:eastAsia="方正仿宋简体" w:cs="方正仿宋简体"/>
          <w:sz w:val="32"/>
          <w:szCs w:val="32"/>
          <w:lang w:val="en-US" w:eastAsia="zh-CN"/>
        </w:rPr>
        <w:t>2</w:t>
      </w:r>
      <w:r>
        <w:rPr>
          <w:rFonts w:hint="default" w:ascii="方正仿宋简体" w:hAnsi="方正仿宋简体" w:eastAsia="方正仿宋简体" w:cs="方正仿宋简体"/>
          <w:sz w:val="32"/>
          <w:szCs w:val="32"/>
          <w:lang w:val="en-US"/>
        </w:rPr>
        <w:t>篇，均做到了及时存档，随时可查，并按照文电管理规定，将各类文件资料进行了整理、分类、装订、归档。</w:t>
      </w:r>
      <w:r>
        <w:rPr>
          <w:rFonts w:hint="default" w:ascii="方正仿宋简体" w:hAnsi="方正仿宋简体" w:eastAsia="方正仿宋简体" w:cs="方正仿宋简体"/>
          <w:sz w:val="32"/>
          <w:szCs w:val="32"/>
          <w:lang w:val="en-US" w:eastAsia="zh-CN"/>
        </w:rPr>
        <w:t>三</w:t>
      </w:r>
      <w:r>
        <w:rPr>
          <w:rFonts w:hint="default" w:ascii="方正仿宋简体" w:hAnsi="方正仿宋简体" w:eastAsia="方正仿宋简体" w:cs="方正仿宋简体"/>
          <w:sz w:val="32"/>
          <w:szCs w:val="32"/>
          <w:lang w:val="en-US"/>
        </w:rPr>
        <w:t>是</w:t>
      </w:r>
      <w:r>
        <w:rPr>
          <w:rFonts w:hint="default" w:ascii="方正仿宋简体" w:hAnsi="方正仿宋简体" w:eastAsia="方正仿宋简体" w:cs="方正仿宋简体"/>
          <w:sz w:val="32"/>
          <w:szCs w:val="32"/>
          <w:lang w:val="en-US" w:eastAsia="zh-CN"/>
        </w:rPr>
        <w:t>人事流程清晰化</w:t>
      </w:r>
      <w:r>
        <w:rPr>
          <w:rFonts w:hint="default" w:ascii="方正仿宋简体" w:hAnsi="方正仿宋简体" w:eastAsia="方正仿宋简体" w:cs="方正仿宋简体"/>
          <w:sz w:val="32"/>
          <w:szCs w:val="32"/>
          <w:lang w:val="en-US"/>
        </w:rPr>
        <w:t>，</w:t>
      </w:r>
      <w:r>
        <w:rPr>
          <w:rFonts w:hint="default" w:ascii="方正仿宋简体" w:hAnsi="方正仿宋简体" w:eastAsia="方正仿宋简体" w:cs="方正仿宋简体"/>
          <w:sz w:val="32"/>
          <w:szCs w:val="32"/>
          <w:lang w:val="en-US" w:eastAsia="zh-CN"/>
        </w:rPr>
        <w:t>持续梳理人事方面</w:t>
      </w:r>
      <w:r>
        <w:rPr>
          <w:rFonts w:hint="default" w:ascii="方正仿宋简体" w:hAnsi="方正仿宋简体" w:eastAsia="方正仿宋简体" w:cs="方正仿宋简体"/>
          <w:sz w:val="32"/>
          <w:szCs w:val="32"/>
          <w:lang w:val="en-US"/>
        </w:rPr>
        <w:t>各项规章制度，加强</w:t>
      </w:r>
      <w:r>
        <w:rPr>
          <w:rFonts w:hint="default" w:ascii="方正仿宋简体" w:hAnsi="方正仿宋简体" w:eastAsia="方正仿宋简体" w:cs="方正仿宋简体"/>
          <w:sz w:val="32"/>
          <w:szCs w:val="32"/>
          <w:lang w:val="en-US" w:eastAsia="zh-CN"/>
        </w:rPr>
        <w:t>与人社局、财政局沟通汇报</w:t>
      </w:r>
      <w:r>
        <w:rPr>
          <w:rFonts w:hint="default" w:ascii="方正仿宋简体" w:hAnsi="方正仿宋简体" w:eastAsia="方正仿宋简体" w:cs="方正仿宋简体"/>
          <w:sz w:val="32"/>
          <w:szCs w:val="32"/>
          <w:lang w:val="en-US"/>
        </w:rPr>
        <w:t>，</w:t>
      </w:r>
      <w:r>
        <w:rPr>
          <w:rFonts w:hint="default" w:ascii="方正仿宋简体" w:hAnsi="方正仿宋简体" w:eastAsia="方正仿宋简体" w:cs="方正仿宋简体"/>
          <w:sz w:val="32"/>
          <w:szCs w:val="32"/>
          <w:lang w:val="en-US" w:eastAsia="zh-CN"/>
        </w:rPr>
        <w:t>做好了人员工资、福利调整、五险两金及社保缴纳工作，新晋调入人员和调出人员的相关工作，保障了员工手续的稳步过渡</w:t>
      </w:r>
      <w:r>
        <w:rPr>
          <w:rFonts w:hint="default" w:ascii="方正仿宋简体" w:hAnsi="方正仿宋简体" w:eastAsia="方正仿宋简体" w:cs="方正仿宋简体"/>
          <w:sz w:val="32"/>
          <w:szCs w:val="32"/>
          <w:lang w:val="en-US"/>
        </w:rPr>
        <w:t>。</w:t>
      </w:r>
      <w:r>
        <w:rPr>
          <w:rFonts w:hint="default" w:ascii="方正仿宋简体" w:hAnsi="方正仿宋简体" w:eastAsia="方正仿宋简体" w:cs="方正仿宋简体"/>
          <w:sz w:val="32"/>
          <w:szCs w:val="32"/>
          <w:lang w:val="en-US" w:eastAsia="zh-CN"/>
        </w:rPr>
        <w:t>四是加强了公车使用和管理。为了</w:t>
      </w:r>
      <w:r>
        <w:rPr>
          <w:rFonts w:hint="default" w:ascii="方正仿宋简体" w:hAnsi="方正仿宋简体" w:eastAsia="方正仿宋简体" w:cs="方正仿宋简体"/>
          <w:sz w:val="32"/>
          <w:szCs w:val="32"/>
          <w:lang w:val="en-US"/>
        </w:rPr>
        <w:t>提高车辆使用效率，确保工作正常运转，节省车辆使用开支，</w:t>
      </w:r>
      <w:r>
        <w:rPr>
          <w:rFonts w:hint="default" w:ascii="方正仿宋简体" w:hAnsi="方正仿宋简体" w:eastAsia="方正仿宋简体" w:cs="方正仿宋简体"/>
          <w:sz w:val="32"/>
          <w:szCs w:val="32"/>
          <w:lang w:val="en-US" w:eastAsia="zh-CN"/>
        </w:rPr>
        <w:t>制订了公车用车管理制度，全年出车300余次，共行驶2万余公里，均做到了</w:t>
      </w:r>
      <w:r>
        <w:rPr>
          <w:rFonts w:hint="default" w:ascii="方正仿宋简体" w:hAnsi="方正仿宋简体" w:eastAsia="方正仿宋简体" w:cs="方正仿宋简体"/>
          <w:sz w:val="32"/>
          <w:szCs w:val="32"/>
          <w:lang w:val="en-US"/>
        </w:rPr>
        <w:t>遵守国家有关法律、法规和交通规则</w:t>
      </w:r>
      <w:r>
        <w:rPr>
          <w:rFonts w:hint="default" w:ascii="方正仿宋简体" w:hAnsi="方正仿宋简体" w:eastAsia="方正仿宋简体" w:cs="方正仿宋简体"/>
          <w:sz w:val="32"/>
          <w:szCs w:val="32"/>
          <w:lang w:val="en-US" w:eastAsia="zh-CN"/>
        </w:rPr>
        <w:t>，未发生任何安全事故。五是强化了固定资产管理，坚持资产月度、年度上报、台帐管理、材料报送，因职责职能发生改变，清理调拨资产977996.00元。六</w:t>
      </w:r>
      <w:r>
        <w:rPr>
          <w:rFonts w:hint="default" w:ascii="方正仿宋简体" w:hAnsi="方正仿宋简体" w:eastAsia="方正仿宋简体" w:cs="方正仿宋简体"/>
          <w:sz w:val="32"/>
          <w:szCs w:val="32"/>
          <w:lang w:val="en-US"/>
        </w:rPr>
        <w:t>是做好年度绩效考核，综治考核、平安建设、创文等迎检工作。</w:t>
      </w:r>
      <w:r>
        <w:rPr>
          <w:rFonts w:hint="default" w:ascii="方正仿宋简体" w:hAnsi="方正仿宋简体" w:eastAsia="方正仿宋简体" w:cs="方正仿宋简体"/>
          <w:sz w:val="32"/>
          <w:szCs w:val="32"/>
          <w:lang w:val="en-US" w:eastAsia="zh-CN"/>
        </w:rPr>
        <w:t>七是制定了主任办公会制度和中心内控制度，强化制度规范和风险控制。八是准确完成年度财政预决算，梳理项目资金支付情况，开展项目绩效评价等工作。</w:t>
      </w:r>
    </w:p>
    <w:p>
      <w:pPr>
        <w:widowControl/>
        <w:numPr>
          <w:ilvl w:val="0"/>
          <w:numId w:val="0"/>
        </w:numPr>
        <w:spacing w:line="600" w:lineRule="exact"/>
        <w:ind w:firstLine="640" w:firstLineChars="200"/>
        <w:rPr>
          <w:rFonts w:ascii="黑体" w:hAnsi="黑体" w:eastAsia="黑体"/>
          <w:szCs w:val="32"/>
        </w:rPr>
      </w:pPr>
      <w:r>
        <w:rPr>
          <w:rFonts w:hint="eastAsia" w:ascii="黑体" w:hAnsi="黑体" w:eastAsia="黑体"/>
          <w:szCs w:val="32"/>
          <w:lang w:eastAsia="zh-CN"/>
        </w:rPr>
        <w:t>四、</w:t>
      </w:r>
      <w:r>
        <w:rPr>
          <w:rFonts w:ascii="黑体" w:hAnsi="黑体" w:eastAsia="黑体"/>
          <w:szCs w:val="32"/>
        </w:rPr>
        <w:t>存在的问题及原因分析</w:t>
      </w:r>
    </w:p>
    <w:p>
      <w:pPr>
        <w:numPr>
          <w:ilvl w:val="0"/>
          <w:numId w:val="2"/>
        </w:numPr>
        <w:spacing w:beforeLines="0" w:afterLines="0" w:line="520" w:lineRule="exact"/>
        <w:ind w:firstLine="640"/>
        <w:rPr>
          <w:rFonts w:hint="eastAsia" w:ascii="仿宋" w:hAnsi="仿宋" w:eastAsia="仿宋"/>
          <w:sz w:val="32"/>
          <w:lang w:val="en-US" w:eastAsia="zh-CN"/>
        </w:rPr>
      </w:pPr>
      <w:r>
        <w:rPr>
          <w:rFonts w:hint="eastAsia" w:ascii="仿宋" w:hAnsi="仿宋" w:eastAsia="仿宋"/>
          <w:sz w:val="32"/>
          <w:lang w:val="en-US" w:eastAsia="zh-CN"/>
        </w:rPr>
        <w:t>预算执行效率有待提高。存在部分项目资金，由于工程期限较长，累计结转结余费用较多，资金使用效率有待进一步提高。</w:t>
      </w:r>
    </w:p>
    <w:p>
      <w:pPr>
        <w:spacing w:beforeLines="0" w:afterLines="0" w:line="520" w:lineRule="exact"/>
        <w:ind w:firstLine="640"/>
        <w:rPr>
          <w:rFonts w:hint="eastAsia" w:ascii="仿宋" w:hAnsi="仿宋" w:eastAsia="仿宋"/>
          <w:sz w:val="32"/>
          <w:lang w:val="en-US" w:eastAsia="zh-CN"/>
        </w:rPr>
      </w:pPr>
      <w:r>
        <w:rPr>
          <w:rFonts w:hint="eastAsia" w:ascii="仿宋" w:hAnsi="仿宋" w:eastAsia="仿宋"/>
          <w:sz w:val="32"/>
          <w:lang w:val="en-US" w:eastAsia="zh-CN"/>
        </w:rPr>
        <w:t>（二）项目后期维护管理有待加强。项目建成后，项目单位将后期维护与管理委托施工方实施，对后期运维考核不足，无法及时了解、掌握项目运行情况，发现解决问题。</w:t>
      </w:r>
    </w:p>
    <w:p>
      <w:pPr>
        <w:numPr>
          <w:ilvl w:val="0"/>
          <w:numId w:val="0"/>
        </w:numPr>
        <w:spacing w:beforeLines="0" w:afterLines="0" w:line="520" w:lineRule="exact"/>
        <w:ind w:firstLine="640" w:firstLineChars="200"/>
        <w:rPr>
          <w:rFonts w:hint="eastAsia" w:ascii="仿宋" w:hAnsi="仿宋" w:eastAsia="仿宋"/>
          <w:sz w:val="32"/>
          <w:lang w:val="en-US" w:eastAsia="zh-CN"/>
        </w:rPr>
      </w:pPr>
      <w:r>
        <w:rPr>
          <w:rFonts w:hint="eastAsia" w:ascii="楷体" w:hAnsi="楷体" w:eastAsia="楷体" w:cs="楷体"/>
          <w:color w:val="000000"/>
          <w:sz w:val="32"/>
          <w:szCs w:val="32"/>
          <w:lang w:eastAsia="zh-CN"/>
        </w:rPr>
        <w:t>（三）</w:t>
      </w:r>
      <w:r>
        <w:rPr>
          <w:rFonts w:hint="eastAsia" w:ascii="仿宋" w:hAnsi="仿宋" w:eastAsia="仿宋" w:cs="Times New Roman"/>
          <w:kern w:val="2"/>
          <w:sz w:val="32"/>
          <w:szCs w:val="20"/>
          <w:lang w:val="en-US" w:eastAsia="zh-CN" w:bidi="ar-SA"/>
        </w:rPr>
        <w:t>专业人才不足。近年来，我国信息化建设发展迅速，作为我市管理信息化、智慧城市的建设者，单位专业技术人员和专业财务人员不足，难以满足工作需要。</w:t>
      </w:r>
    </w:p>
    <w:p>
      <w:pPr>
        <w:widowControl/>
        <w:numPr>
          <w:ilvl w:val="0"/>
          <w:numId w:val="0"/>
        </w:numPr>
        <w:spacing w:line="600" w:lineRule="exact"/>
        <w:ind w:firstLine="640" w:firstLineChars="200"/>
        <w:rPr>
          <w:rFonts w:ascii="黑体" w:hAnsi="黑体" w:eastAsia="黑体"/>
          <w:szCs w:val="32"/>
        </w:rPr>
      </w:pPr>
      <w:r>
        <w:rPr>
          <w:rFonts w:hint="eastAsia" w:ascii="黑体" w:hAnsi="黑体" w:eastAsia="黑体"/>
          <w:szCs w:val="32"/>
          <w:lang w:eastAsia="zh-CN"/>
        </w:rPr>
        <w:t>五、</w:t>
      </w:r>
      <w:r>
        <w:rPr>
          <w:rFonts w:ascii="黑体" w:hAnsi="黑体" w:eastAsia="黑体"/>
          <w:szCs w:val="32"/>
        </w:rPr>
        <w:t>下一步改进措施</w:t>
      </w:r>
    </w:p>
    <w:p>
      <w:pPr>
        <w:spacing w:beforeLines="0" w:afterLines="0" w:line="520" w:lineRule="exact"/>
        <w:ind w:firstLine="640"/>
        <w:rPr>
          <w:rFonts w:hint="eastAsia" w:ascii="仿宋" w:hAnsi="仿宋" w:eastAsia="仿宋"/>
          <w:sz w:val="32"/>
          <w:lang w:val="en-US" w:eastAsia="zh-CN"/>
        </w:rPr>
      </w:pPr>
      <w:r>
        <w:rPr>
          <w:rFonts w:hint="eastAsia" w:ascii="仿宋" w:hAnsi="仿宋" w:eastAsia="仿宋"/>
          <w:sz w:val="32"/>
          <w:lang w:val="en-US" w:eastAsia="zh-CN"/>
        </w:rPr>
        <w:t>（一）提前规划项目年度资金使用计划。第一是提前计划新型智慧城市项目建设资金的分配方案，加强与各个承建单位的提前沟通和规划，确认分配方案并经政府常务会议审定，严格规范新型智慧城市项目资金的使用分配，确保按年度计划开展项目建设和资金支付；第二是加大对设备改造更新升级的资金需求预估，提前使用资金，提前进行采购，提高资金使用效率。</w:t>
      </w:r>
    </w:p>
    <w:p>
      <w:pPr>
        <w:spacing w:beforeLines="0" w:afterLines="0" w:line="520" w:lineRule="exact"/>
        <w:ind w:firstLine="640"/>
        <w:rPr>
          <w:rFonts w:hint="eastAsia" w:ascii="仿宋" w:hAnsi="仿宋" w:eastAsia="仿宋"/>
          <w:sz w:val="32"/>
          <w:lang w:val="en-US" w:eastAsia="zh-CN"/>
        </w:rPr>
      </w:pPr>
      <w:r>
        <w:rPr>
          <w:rFonts w:hint="eastAsia" w:ascii="仿宋" w:hAnsi="仿宋" w:eastAsia="仿宋"/>
          <w:sz w:val="32"/>
          <w:lang w:val="en-US" w:eastAsia="zh-CN"/>
        </w:rPr>
        <w:t>（二）加强后期运维考核管理。建立健全项目运维考核管理办法，将运营维护服务考核结果与年度服务费用支付挂钩，明确中心大数据运行科建立健全中心机房维护、使用、管理等规章制度，要求市电信公司成立运行维护公司，组建专业维护团队，定期对中心机房进行巡检，跟踪机房设备运行情况，进一步提高设备运行效率。</w:t>
      </w:r>
    </w:p>
    <w:p>
      <w:pPr>
        <w:spacing w:beforeLines="0" w:afterLines="0" w:line="520" w:lineRule="exact"/>
        <w:ind w:firstLine="640"/>
        <w:rPr>
          <w:rFonts w:hint="eastAsia" w:ascii="仿宋" w:hAnsi="仿宋" w:eastAsia="仿宋"/>
          <w:sz w:val="32"/>
          <w:lang w:val="en-US" w:eastAsia="zh-CN"/>
        </w:rPr>
      </w:pPr>
      <w:r>
        <w:rPr>
          <w:rFonts w:hint="eastAsia" w:ascii="仿宋" w:hAnsi="仿宋" w:eastAsia="仿宋"/>
          <w:sz w:val="32"/>
          <w:lang w:val="en-US" w:eastAsia="zh-CN"/>
        </w:rPr>
        <w:t>（三）加大人才引进和公开招聘力度。根据我中心实际工作需求，向主管单位汇报人才需求，并向组织部人才科申报事业单位人才引进计划和公开招聘计划。</w:t>
      </w:r>
    </w:p>
    <w:p>
      <w:pPr>
        <w:numPr>
          <w:ilvl w:val="0"/>
          <w:numId w:val="0"/>
        </w:numPr>
        <w:ind w:firstLine="560" w:firstLineChars="200"/>
        <w:rPr>
          <w:rFonts w:hint="eastAsia" w:ascii="方正仿宋简体" w:hAnsi="方正仿宋简体" w:eastAsia="方正仿宋简体" w:cs="方正仿宋简体"/>
          <w:sz w:val="28"/>
          <w:szCs w:val="28"/>
          <w:lang w:val="en-US" w:eastAsia="zh-CN"/>
        </w:rPr>
      </w:pPr>
    </w:p>
    <w:p>
      <w:pPr>
        <w:widowControl/>
        <w:spacing w:line="600" w:lineRule="exact"/>
        <w:ind w:firstLine="640" w:firstLineChars="200"/>
        <w:rPr>
          <w:rFonts w:ascii="黑体" w:hAnsi="黑体" w:eastAsia="黑体"/>
          <w:szCs w:val="32"/>
        </w:rPr>
      </w:pPr>
    </w:p>
    <w:p>
      <w:pPr>
        <w:widowControl/>
        <w:spacing w:line="600" w:lineRule="exact"/>
        <w:ind w:firstLine="640" w:firstLineChars="200"/>
        <w:rPr>
          <w:rFonts w:ascii="黑体" w:hAnsi="黑体" w:eastAsia="黑体"/>
          <w:szCs w:val="32"/>
        </w:rPr>
      </w:pPr>
    </w:p>
    <w:p>
      <w:pPr>
        <w:widowControl/>
        <w:spacing w:line="600" w:lineRule="exact"/>
        <w:ind w:firstLine="640" w:firstLineChars="200"/>
        <w:rPr>
          <w:rFonts w:ascii="黑体" w:hAnsi="黑体" w:eastAsia="黑体"/>
          <w:szCs w:val="32"/>
        </w:rPr>
      </w:pPr>
    </w:p>
    <w:p>
      <w:pPr>
        <w:widowControl/>
        <w:spacing w:line="600" w:lineRule="exact"/>
        <w:ind w:firstLine="640" w:firstLineChars="200"/>
        <w:rPr>
          <w:rFonts w:ascii="黑体" w:hAnsi="黑体" w:eastAsia="黑体"/>
          <w:szCs w:val="32"/>
        </w:rPr>
      </w:pPr>
    </w:p>
    <w:p>
      <w:pPr>
        <w:widowControl/>
        <w:spacing w:line="600" w:lineRule="exact"/>
        <w:ind w:firstLine="640" w:firstLineChars="200"/>
        <w:rPr>
          <w:rFonts w:ascii="黑体" w:hAnsi="黑体" w:eastAsia="黑体"/>
          <w:szCs w:val="32"/>
        </w:rPr>
      </w:pPr>
    </w:p>
    <w:p>
      <w:pPr>
        <w:widowControl/>
        <w:spacing w:line="600" w:lineRule="exact"/>
        <w:ind w:firstLine="640" w:firstLineChars="200"/>
        <w:rPr>
          <w:rFonts w:ascii="黑体" w:hAnsi="黑体" w:eastAsia="黑体"/>
          <w:szCs w:val="32"/>
        </w:rPr>
      </w:pPr>
    </w:p>
    <w:p>
      <w:pPr>
        <w:widowControl/>
        <w:spacing w:line="600" w:lineRule="exact"/>
        <w:ind w:firstLine="640" w:firstLineChars="200"/>
        <w:rPr>
          <w:rFonts w:ascii="黑体" w:hAnsi="黑体" w:eastAsia="黑体"/>
          <w:szCs w:val="32"/>
        </w:rPr>
      </w:pPr>
    </w:p>
    <w:p>
      <w:pPr>
        <w:widowControl/>
        <w:spacing w:line="600" w:lineRule="exact"/>
        <w:ind w:firstLine="640" w:firstLineChars="200"/>
        <w:rPr>
          <w:rFonts w:ascii="黑体" w:hAnsi="黑体" w:eastAsia="黑体"/>
          <w:szCs w:val="32"/>
        </w:rPr>
      </w:pPr>
    </w:p>
    <w:p>
      <w:pPr>
        <w:widowControl/>
        <w:spacing w:line="600" w:lineRule="exact"/>
        <w:ind w:firstLine="640" w:firstLineChars="200"/>
        <w:rPr>
          <w:rFonts w:ascii="黑体" w:hAnsi="黑体" w:eastAsia="黑体"/>
          <w:szCs w:val="32"/>
        </w:rPr>
      </w:pPr>
    </w:p>
    <w:p>
      <w:pPr>
        <w:widowControl/>
        <w:spacing w:line="600" w:lineRule="exact"/>
        <w:ind w:firstLine="640" w:firstLineChars="200"/>
        <w:rPr>
          <w:rFonts w:ascii="黑体" w:hAnsi="黑体" w:eastAsia="黑体"/>
          <w:szCs w:val="32"/>
        </w:rPr>
      </w:pPr>
    </w:p>
    <w:p>
      <w:pPr>
        <w:widowControl/>
        <w:spacing w:line="600" w:lineRule="exact"/>
        <w:ind w:firstLine="640" w:firstLineChars="200"/>
        <w:rPr>
          <w:rFonts w:ascii="黑体" w:hAnsi="黑体" w:eastAsia="黑体"/>
          <w:szCs w:val="32"/>
        </w:rPr>
      </w:pPr>
    </w:p>
    <w:p>
      <w:pPr>
        <w:widowControl/>
        <w:spacing w:line="600" w:lineRule="exact"/>
        <w:ind w:firstLine="640" w:firstLineChars="200"/>
        <w:rPr>
          <w:rFonts w:ascii="黑体" w:hAnsi="黑体" w:eastAsia="黑体"/>
          <w:szCs w:val="32"/>
        </w:rPr>
      </w:pPr>
    </w:p>
    <w:p>
      <w:pPr>
        <w:widowControl/>
        <w:spacing w:line="600" w:lineRule="exact"/>
        <w:ind w:firstLine="640" w:firstLineChars="200"/>
        <w:rPr>
          <w:rFonts w:ascii="黑体" w:hAnsi="黑体" w:eastAsia="黑体"/>
          <w:szCs w:val="32"/>
        </w:rPr>
      </w:pPr>
    </w:p>
    <w:p>
      <w:pPr>
        <w:widowControl/>
        <w:spacing w:line="600" w:lineRule="exact"/>
        <w:ind w:firstLine="640" w:firstLineChars="200"/>
        <w:rPr>
          <w:rFonts w:ascii="黑体" w:hAnsi="黑体" w:eastAsia="黑体"/>
          <w:szCs w:val="32"/>
        </w:rPr>
      </w:pPr>
    </w:p>
    <w:p>
      <w:pPr>
        <w:numPr>
          <w:ilvl w:val="0"/>
          <w:numId w:val="0"/>
        </w:numPr>
        <w:rPr>
          <w:rFonts w:hint="eastAsia" w:ascii="方正仿宋简体" w:hAnsi="方正仿宋简体" w:eastAsia="方正仿宋简体" w:cs="方正仿宋简体"/>
          <w:sz w:val="28"/>
          <w:szCs w:val="28"/>
          <w:lang w:val="en-US" w:eastAsia="zh-CN"/>
        </w:rPr>
      </w:pPr>
    </w:p>
    <w:p>
      <w:pPr>
        <w:widowControl/>
        <w:numPr>
          <w:ilvl w:val="0"/>
          <w:numId w:val="0"/>
        </w:numPr>
        <w:spacing w:line="600" w:lineRule="exact"/>
        <w:rPr>
          <w:rFonts w:ascii="黑体" w:hAnsi="黑体" w:eastAsia="黑体"/>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0755C"/>
    <w:multiLevelType w:val="singleLevel"/>
    <w:tmpl w:val="B7A0755C"/>
    <w:lvl w:ilvl="0" w:tentative="0">
      <w:start w:val="1"/>
      <w:numFmt w:val="chineseCounting"/>
      <w:suff w:val="nothing"/>
      <w:lvlText w:val="%1、"/>
      <w:lvlJc w:val="left"/>
      <w:rPr>
        <w:rFonts w:hint="eastAsia"/>
      </w:rPr>
    </w:lvl>
  </w:abstractNum>
  <w:abstractNum w:abstractNumId="1">
    <w:nsid w:val="BF0C0683"/>
    <w:multiLevelType w:val="singleLevel"/>
    <w:tmpl w:val="BF0C06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E6AD6"/>
    <w:rsid w:val="00924C47"/>
    <w:rsid w:val="035A582B"/>
    <w:rsid w:val="0860761B"/>
    <w:rsid w:val="0A884C0D"/>
    <w:rsid w:val="0CCA502B"/>
    <w:rsid w:val="10A81D01"/>
    <w:rsid w:val="16206796"/>
    <w:rsid w:val="199D7155"/>
    <w:rsid w:val="1A063EF7"/>
    <w:rsid w:val="1DEF765E"/>
    <w:rsid w:val="2136686B"/>
    <w:rsid w:val="24E26E0D"/>
    <w:rsid w:val="29E23344"/>
    <w:rsid w:val="2F437324"/>
    <w:rsid w:val="318546A7"/>
    <w:rsid w:val="32FE6AD6"/>
    <w:rsid w:val="3AF346F8"/>
    <w:rsid w:val="4DAE7078"/>
    <w:rsid w:val="540A47E8"/>
    <w:rsid w:val="5DB23032"/>
    <w:rsid w:val="620D6C24"/>
    <w:rsid w:val="68F607EF"/>
    <w:rsid w:val="69FE1073"/>
    <w:rsid w:val="72007786"/>
    <w:rsid w:val="755E09B7"/>
    <w:rsid w:val="7C2A715E"/>
    <w:rsid w:val="7E470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line="240" w:lineRule="auto"/>
      <w:jc w:val="left"/>
    </w:pPr>
    <w:rPr>
      <w:rFonts w:ascii="Times New Roman" w:hAnsi="Times New Roman"/>
      <w:kern w:val="0"/>
      <w:sz w:val="24"/>
      <w:szCs w:val="24"/>
    </w:rPr>
  </w:style>
  <w:style w:type="character" w:styleId="6">
    <w:name w:val="page number"/>
    <w:basedOn w:val="5"/>
    <w:qFormat/>
    <w:uiPriority w:val="0"/>
  </w:style>
  <w:style w:type="paragraph" w:customStyle="1" w:styleId="7">
    <w:name w:val="Defaul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2021-04-02T01:09:00Z</dcterms:created>
  <dc:creator>Administrator</dc:creator>
  <cp:lastModifiedBy>Administrator</cp:lastModifiedBy>
  <dcterms:modified xsi:type="dcterms:W3CDTF">2021-09-14T01:30:47Z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79E652995D7A45C18E80B03C727139FE</vt:lpwstr>
  </property>
</Properties>
</file>