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2020年度项目支出绩效自评表</w:t>
      </w:r>
    </w:p>
    <w:bookmarkEnd w:id="0"/>
    <w:tbl>
      <w:tblPr>
        <w:tblStyle w:val="4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73"/>
        <w:gridCol w:w="954"/>
        <w:gridCol w:w="1341"/>
        <w:gridCol w:w="1131"/>
        <w:gridCol w:w="915"/>
        <w:gridCol w:w="846"/>
        <w:gridCol w:w="84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88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产业发展及互联网+行动专项引导资金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　市人民政府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4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执行数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分值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执行率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2451（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18"/>
                <w:szCs w:val="18"/>
              </w:rPr>
              <w:t>不含预留部分）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2451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2451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上年结转资金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44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新增规模工业企业100家，规模工业增加值同比增长7.8%。　</w:t>
            </w:r>
          </w:p>
        </w:tc>
        <w:tc>
          <w:tcPr>
            <w:tcW w:w="4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新增规模工业企业189家，规模工业增加值同比增长4.5%。（疫情影响）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(50分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指标1：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规模工业增加值增速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7.8%</w:t>
            </w: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左右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4.5%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12.5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12.0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新冠疫情引起的外部因素冲击较大，产值靠前的企业后续增长乏力。科学确定年度目标；切实完善运行机制；加大入规培育力度。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指标2：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新增规模工业企业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100家以上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指标1：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工业投资增长率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12%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20.4%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指标1：资金拨付率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指标1：工业税收增长率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13.4%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指标1：工业出口额增长率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27.3%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（10分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指标1：区县（市）工信部门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5.0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指标2：工业企业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5.0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仿宋" w:cs="Times New Roman"/>
          <w:sz w:val="20"/>
          <w:szCs w:val="20"/>
        </w:rPr>
        <w:t>填表人：尹湘平  填报日期：2021年4月10日  联系电话：17307370239  单位负责人签字：李恩念</w:t>
      </w:r>
    </w:p>
    <w:p/>
    <w:sectPr>
      <w:footerReference r:id="rId3" w:type="default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92ADC"/>
    <w:rsid w:val="336C307A"/>
    <w:rsid w:val="784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2021-04-12T01:33:00Z</dcterms:created>
  <dc:creator>cc</dc:creator>
  <cp:lastModifiedBy>cc</cp:lastModifiedBy>
  <dcterms:modified xsi:type="dcterms:W3CDTF">2021-04-12T01:34:30Z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37D14747A8E746618BC0C406C2ED5048</vt:lpwstr>
  </property>
  <property fmtid="{D5CDD505-2E9C-101B-9397-08002B2CF9AE}" pid="4" name="KSOSaveFontToCloudKey">
    <vt:lpwstr>584025133_btnclosed</vt:lpwstr>
  </property>
</Properties>
</file>