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ind w:firstLine="880" w:firstLineChars="200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2021年度基础理论研究选题参考</w:t>
      </w:r>
      <w:bookmarkEnd w:id="0"/>
    </w:p>
    <w:p>
      <w:pPr>
        <w:spacing w:line="600" w:lineRule="exact"/>
        <w:ind w:firstLine="880" w:firstLineChars="200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习近平新时代中国特色社会主义思想的历史唯物主义蕴涵研究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高质量发展背景下国家治理能力创新路径研究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习近平总书记关于新时代全面加强党的建设重要论述研究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习近平总书记关于党的政治建设重要论述研究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习近平新时代中国特色社会主义思想的哲学体系研究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6.习近平总书记关于高质量发展重要论述研究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7.</w:t>
      </w:r>
      <w:r>
        <w:rPr>
          <w:rFonts w:hint="eastAsia" w:ascii="仿宋_GB2312" w:eastAsia="仿宋_GB2312"/>
          <w:sz w:val="32"/>
          <w:szCs w:val="32"/>
        </w:rPr>
        <w:t>就业质量提升机制研究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8.促进国内国际双循环有效联动研究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9.数字经济和实体经济深度融合机制研究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10.坚持和完善党领导经济发展、社会发展的体制机制研究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11.习近平法治思想的理论体系研究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12.民法典实施中的重大疑难问题研究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13.习近平总书记对马克思主义文艺理论的贡献研究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14.习近平关于国家安全的重要论述研究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15.洞庭湖区生态文明建设研究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6D938"/>
    <w:multiLevelType w:val="singleLevel"/>
    <w:tmpl w:val="6016D938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27650"/>
    <w:rsid w:val="1F12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2021-01-25T09:13:00Z</dcterms:created>
  <dc:creator>Administrator</dc:creator>
  <cp:lastModifiedBy>Administrator</cp:lastModifiedBy>
  <dcterms:modified xsi:type="dcterms:W3CDTF">2021-01-25T09:14:09Z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