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目</w:t>
      </w:r>
      <w:r>
        <w:rPr>
          <w:rFonts w:hint="eastAsia" w:ascii="方正小标宋简体" w:hAnsi="方正小标宋简体" w:eastAsia="方正小标宋简体" w:cs="方正小标宋简体"/>
          <w:sz w:val="44"/>
          <w:lang w:val="en-US" w:eastAsia="zh-CN"/>
        </w:rPr>
        <w:t xml:space="preserve">    </w:t>
      </w:r>
      <w:r>
        <w:rPr>
          <w:rFonts w:hint="eastAsia" w:ascii="方正小标宋简体" w:hAnsi="方正小标宋简体" w:eastAsia="方正小标宋简体" w:cs="方正小标宋简体"/>
          <w:sz w:val="44"/>
        </w:rPr>
        <w:t>录</w:t>
      </w:r>
    </w:p>
    <w:p>
      <w:pPr>
        <w:ind w:firstLine="3200"/>
        <w:rPr>
          <w:rFonts w:ascii="Times New Roman" w:hAnsi="Times New Roman" w:eastAsia="仿宋" w:cs="仿宋"/>
          <w:sz w:val="32"/>
        </w:rPr>
      </w:pPr>
    </w:p>
    <w:p>
      <w:pPr>
        <w:rPr>
          <w:rFonts w:ascii="Times New Roman" w:hAnsi="Times New Roman" w:eastAsia="黑体" w:cs="黑体"/>
          <w:sz w:val="32"/>
        </w:rPr>
      </w:pPr>
      <w:r>
        <w:rPr>
          <w:rFonts w:ascii="Times New Roman" w:hAnsi="Times New Roman" w:eastAsia="黑体" w:cs="黑体"/>
          <w:sz w:val="32"/>
        </w:rPr>
        <w:t xml:space="preserve">第一部分 </w:t>
      </w:r>
      <w:r>
        <w:rPr>
          <w:rFonts w:hint="eastAsia" w:ascii="Times New Roman" w:hAnsi="Times New Roman" w:eastAsia="黑体" w:cs="黑体"/>
          <w:sz w:val="32"/>
          <w:lang w:eastAsia="zh-CN"/>
        </w:rPr>
        <w:t>益阳市国资委机关</w:t>
      </w:r>
      <w:r>
        <w:rPr>
          <w:rFonts w:ascii="Times New Roman" w:hAnsi="Times New Roman" w:eastAsia="黑体" w:cs="黑体"/>
          <w:sz w:val="32"/>
        </w:rPr>
        <w:t xml:space="preserve">概况 </w:t>
      </w:r>
    </w:p>
    <w:p>
      <w:pPr>
        <w:rPr>
          <w:rFonts w:ascii="Times New Roman" w:hAnsi="Times New Roman" w:eastAsia="楷体" w:cs="楷体"/>
          <w:sz w:val="32"/>
        </w:rPr>
      </w:pPr>
      <w:r>
        <w:rPr>
          <w:rFonts w:ascii="Times New Roman" w:hAnsi="Times New Roman" w:eastAsia="楷体" w:cs="楷体"/>
          <w:sz w:val="32"/>
        </w:rPr>
        <w:t>一、</w:t>
      </w:r>
      <w:r>
        <w:rPr>
          <w:rFonts w:hint="eastAsia" w:ascii="Times New Roman" w:hAnsi="Times New Roman" w:eastAsia="楷体" w:cs="楷体"/>
          <w:sz w:val="32"/>
        </w:rPr>
        <w:t>部门职责</w:t>
      </w:r>
      <w:r>
        <w:rPr>
          <w:rFonts w:ascii="Times New Roman" w:hAnsi="Times New Roman" w:eastAsia="楷体" w:cs="楷体"/>
          <w:sz w:val="32"/>
        </w:rPr>
        <w:t xml:space="preserve"> </w:t>
      </w:r>
    </w:p>
    <w:p>
      <w:pPr>
        <w:rPr>
          <w:rFonts w:ascii="Times New Roman" w:hAnsi="Times New Roman" w:eastAsia="楷体" w:cs="楷体"/>
          <w:sz w:val="32"/>
        </w:rPr>
      </w:pPr>
      <w:r>
        <w:rPr>
          <w:rFonts w:ascii="Times New Roman" w:hAnsi="Times New Roman" w:eastAsia="楷体" w:cs="楷体"/>
          <w:sz w:val="32"/>
        </w:rPr>
        <w:t>二、机构设置</w:t>
      </w:r>
    </w:p>
    <w:p>
      <w:pPr>
        <w:rPr>
          <w:rFonts w:ascii="Times New Roman" w:hAnsi="Times New Roman" w:eastAsia="楷体" w:cs="楷体"/>
          <w:sz w:val="32"/>
        </w:rPr>
      </w:pPr>
      <w:r>
        <w:rPr>
          <w:rFonts w:ascii="Times New Roman" w:hAnsi="Times New Roman" w:eastAsia="楷体" w:cs="楷体"/>
          <w:sz w:val="32"/>
        </w:rPr>
        <w:t>三、部门决算单位构成</w:t>
      </w:r>
    </w:p>
    <w:p>
      <w:pPr>
        <w:rPr>
          <w:rFonts w:ascii="Times New Roman" w:hAnsi="Times New Roman" w:eastAsia="楷体" w:cs="楷体"/>
          <w:sz w:val="32"/>
        </w:rPr>
      </w:pPr>
    </w:p>
    <w:p>
      <w:pPr>
        <w:rPr>
          <w:rFonts w:ascii="Times New Roman" w:hAnsi="Times New Roman" w:eastAsia="黑体" w:cs="黑体"/>
          <w:sz w:val="32"/>
        </w:rPr>
      </w:pPr>
      <w:r>
        <w:rPr>
          <w:rFonts w:ascii="Times New Roman" w:hAnsi="Times New Roman" w:eastAsia="黑体" w:cs="黑体"/>
          <w:sz w:val="32"/>
        </w:rPr>
        <w:t xml:space="preserve">第二部分 </w:t>
      </w:r>
      <w:r>
        <w:rPr>
          <w:rFonts w:hint="eastAsia" w:ascii="Times New Roman" w:hAnsi="Times New Roman" w:eastAsia="黑体" w:cs="黑体"/>
          <w:sz w:val="32"/>
          <w:lang w:eastAsia="zh-CN"/>
        </w:rPr>
        <w:t>益阳市国资委机关</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年度部门决算表 </w:t>
      </w:r>
    </w:p>
    <w:p>
      <w:pPr>
        <w:rPr>
          <w:rFonts w:ascii="Times New Roman" w:hAnsi="Times New Roman" w:eastAsia="楷体" w:cs="楷体"/>
          <w:sz w:val="32"/>
        </w:rPr>
      </w:pPr>
      <w:r>
        <w:rPr>
          <w:rFonts w:ascii="Times New Roman" w:hAnsi="Times New Roman" w:eastAsia="楷体" w:cs="楷体"/>
          <w:sz w:val="32"/>
        </w:rPr>
        <w:t xml:space="preserve">一、收入支出决算总表 </w:t>
      </w:r>
    </w:p>
    <w:p>
      <w:pPr>
        <w:rPr>
          <w:rFonts w:ascii="Times New Roman" w:hAnsi="Times New Roman" w:eastAsia="楷体" w:cs="楷体"/>
          <w:sz w:val="32"/>
        </w:rPr>
      </w:pPr>
      <w:r>
        <w:rPr>
          <w:rFonts w:ascii="Times New Roman" w:hAnsi="Times New Roman" w:eastAsia="楷体" w:cs="楷体"/>
          <w:sz w:val="32"/>
        </w:rPr>
        <w:t xml:space="preserve">二、收入决算表 </w:t>
      </w:r>
    </w:p>
    <w:p>
      <w:pPr>
        <w:rPr>
          <w:rFonts w:ascii="Times New Roman" w:hAnsi="Times New Roman" w:eastAsia="楷体" w:cs="楷体"/>
          <w:sz w:val="32"/>
        </w:rPr>
      </w:pPr>
      <w:r>
        <w:rPr>
          <w:rFonts w:ascii="Times New Roman" w:hAnsi="Times New Roman" w:eastAsia="楷体" w:cs="楷体"/>
          <w:sz w:val="32"/>
        </w:rPr>
        <w:t xml:space="preserve">三、支出决算表 </w:t>
      </w:r>
    </w:p>
    <w:p>
      <w:pPr>
        <w:rPr>
          <w:rFonts w:ascii="Times New Roman" w:hAnsi="Times New Roman" w:eastAsia="楷体" w:cs="楷体"/>
          <w:sz w:val="32"/>
        </w:rPr>
      </w:pPr>
      <w:r>
        <w:rPr>
          <w:rFonts w:ascii="Times New Roman" w:hAnsi="Times New Roman" w:eastAsia="楷体" w:cs="楷体"/>
          <w:sz w:val="32"/>
        </w:rPr>
        <w:t xml:space="preserve">四、财政拨款收入支出决算总表 </w:t>
      </w:r>
    </w:p>
    <w:p>
      <w:pPr>
        <w:rPr>
          <w:rFonts w:ascii="Times New Roman" w:hAnsi="Times New Roman" w:eastAsia="楷体" w:cs="楷体"/>
          <w:sz w:val="32"/>
        </w:rPr>
      </w:pPr>
      <w:r>
        <w:rPr>
          <w:rFonts w:ascii="Times New Roman" w:hAnsi="Times New Roman" w:eastAsia="楷体" w:cs="楷体"/>
          <w:sz w:val="32"/>
        </w:rPr>
        <w:t xml:space="preserve">五、一般公共预算财政拨款支出决算表 </w:t>
      </w:r>
    </w:p>
    <w:p>
      <w:pPr>
        <w:rPr>
          <w:rFonts w:ascii="Times New Roman" w:hAnsi="Times New Roman" w:eastAsia="楷体" w:cs="楷体"/>
          <w:sz w:val="32"/>
        </w:rPr>
      </w:pPr>
      <w:r>
        <w:rPr>
          <w:rFonts w:ascii="Times New Roman" w:hAnsi="Times New Roman" w:eastAsia="楷体" w:cs="楷体"/>
          <w:sz w:val="32"/>
        </w:rPr>
        <w:t xml:space="preserve">六、一般公共预算财政拨款基本支出决算表 </w:t>
      </w:r>
    </w:p>
    <w:p>
      <w:pPr>
        <w:rPr>
          <w:rFonts w:ascii="Times New Roman" w:hAnsi="Times New Roman" w:eastAsia="楷体" w:cs="楷体"/>
          <w:sz w:val="32"/>
        </w:rPr>
      </w:pPr>
      <w:r>
        <w:rPr>
          <w:rFonts w:ascii="Times New Roman" w:hAnsi="Times New Roman" w:eastAsia="楷体" w:cs="楷体"/>
          <w:sz w:val="32"/>
        </w:rPr>
        <w:t xml:space="preserve">七、一般公共预算财政拨款“三公”经费支出决算表 </w:t>
      </w:r>
    </w:p>
    <w:p>
      <w:pPr>
        <w:rPr>
          <w:rFonts w:ascii="Times New Roman" w:hAnsi="Times New Roman" w:eastAsia="楷体" w:cs="楷体"/>
          <w:sz w:val="32"/>
        </w:rPr>
      </w:pPr>
      <w:r>
        <w:rPr>
          <w:rFonts w:ascii="Times New Roman" w:hAnsi="Times New Roman" w:eastAsia="楷体" w:cs="楷体"/>
          <w:sz w:val="32"/>
        </w:rPr>
        <w:t xml:space="preserve">八、政府性基金预算财政拨款收入支出决算表 </w:t>
      </w:r>
    </w:p>
    <w:p>
      <w:pPr>
        <w:rPr>
          <w:rFonts w:ascii="Times New Roman" w:hAnsi="Times New Roman" w:eastAsia="楷体" w:cs="楷体"/>
          <w:sz w:val="32"/>
        </w:rPr>
      </w:pPr>
    </w:p>
    <w:p>
      <w:pPr>
        <w:rPr>
          <w:rFonts w:ascii="Times New Roman" w:hAnsi="Times New Roman" w:eastAsia="黑体" w:cs="黑体"/>
          <w:sz w:val="32"/>
        </w:rPr>
      </w:pPr>
      <w:r>
        <w:rPr>
          <w:rFonts w:ascii="Times New Roman" w:hAnsi="Times New Roman" w:eastAsia="黑体" w:cs="黑体"/>
          <w:sz w:val="32"/>
        </w:rPr>
        <w:t xml:space="preserve">第三部分 </w:t>
      </w:r>
      <w:r>
        <w:rPr>
          <w:rFonts w:hint="eastAsia" w:ascii="Times New Roman" w:hAnsi="Times New Roman" w:eastAsia="黑体" w:cs="黑体"/>
          <w:sz w:val="32"/>
          <w:lang w:eastAsia="zh-CN"/>
        </w:rPr>
        <w:t>益阳市国资委机关</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年度部门决算情况说明</w:t>
      </w:r>
    </w:p>
    <w:p>
      <w:pPr>
        <w:jc w:val="left"/>
        <w:rPr>
          <w:rFonts w:ascii="Times New Roman" w:hAnsi="Times New Roman" w:eastAsia="楷体" w:cs="楷体"/>
          <w:sz w:val="32"/>
        </w:rPr>
      </w:pPr>
      <w:r>
        <w:rPr>
          <w:rFonts w:hint="eastAsia" w:ascii="Times New Roman" w:hAnsi="Times New Roman" w:eastAsia="楷体" w:cs="楷体"/>
          <w:sz w:val="32"/>
        </w:rPr>
        <w:t>一、收入支出决算总体情况说明</w:t>
      </w:r>
    </w:p>
    <w:p>
      <w:pPr>
        <w:jc w:val="left"/>
        <w:rPr>
          <w:rFonts w:ascii="Times New Roman" w:hAnsi="Times New Roman" w:eastAsia="楷体" w:cs="楷体"/>
          <w:sz w:val="32"/>
        </w:rPr>
      </w:pPr>
      <w:r>
        <w:rPr>
          <w:rFonts w:hint="eastAsia" w:ascii="Times New Roman" w:hAnsi="Times New Roman" w:eastAsia="楷体" w:cs="楷体"/>
          <w:sz w:val="32"/>
        </w:rPr>
        <w:t>二、收入决算情况说明</w:t>
      </w:r>
    </w:p>
    <w:p>
      <w:pPr>
        <w:jc w:val="left"/>
        <w:rPr>
          <w:rFonts w:ascii="Times New Roman" w:hAnsi="Times New Roman" w:eastAsia="楷体" w:cs="楷体"/>
          <w:sz w:val="32"/>
        </w:rPr>
      </w:pPr>
      <w:r>
        <w:rPr>
          <w:rFonts w:hint="eastAsia" w:ascii="Times New Roman" w:hAnsi="Times New Roman" w:eastAsia="楷体" w:cs="楷体"/>
          <w:sz w:val="32"/>
        </w:rPr>
        <w:t>三、支出决算情况说明</w:t>
      </w:r>
    </w:p>
    <w:p>
      <w:pPr>
        <w:jc w:val="left"/>
        <w:rPr>
          <w:rFonts w:ascii="Times New Roman" w:hAnsi="Times New Roman" w:eastAsia="楷体" w:cs="楷体"/>
          <w:sz w:val="32"/>
        </w:rPr>
      </w:pPr>
      <w:r>
        <w:rPr>
          <w:rFonts w:hint="eastAsia" w:ascii="Times New Roman" w:hAnsi="Times New Roman" w:eastAsia="楷体" w:cs="楷体"/>
          <w:sz w:val="32"/>
        </w:rPr>
        <w:t>四、财政拨款收入支出决算总体情况说明</w:t>
      </w:r>
    </w:p>
    <w:p>
      <w:pPr>
        <w:jc w:val="left"/>
        <w:rPr>
          <w:rFonts w:ascii="Times New Roman" w:hAnsi="Times New Roman" w:eastAsia="楷体" w:cs="楷体"/>
          <w:sz w:val="32"/>
        </w:rPr>
      </w:pPr>
      <w:r>
        <w:rPr>
          <w:rFonts w:hint="eastAsia" w:ascii="Times New Roman" w:hAnsi="Times New Roman" w:eastAsia="楷体" w:cs="楷体"/>
          <w:sz w:val="32"/>
        </w:rPr>
        <w:t>五、一般公共预算财政拨款支出决算情况说明</w:t>
      </w:r>
    </w:p>
    <w:p>
      <w:pPr>
        <w:jc w:val="left"/>
        <w:rPr>
          <w:rFonts w:ascii="Times New Roman" w:hAnsi="Times New Roman" w:eastAsia="楷体" w:cs="楷体"/>
          <w:sz w:val="32"/>
        </w:rPr>
      </w:pPr>
      <w:r>
        <w:rPr>
          <w:rFonts w:hint="eastAsia" w:ascii="Times New Roman" w:hAnsi="Times New Roman" w:eastAsia="楷体" w:cs="楷体"/>
          <w:sz w:val="32"/>
        </w:rPr>
        <w:t xml:space="preserve">六、一般公共预算财政拨款基本支出决算情况说明 </w:t>
      </w:r>
    </w:p>
    <w:p>
      <w:pPr>
        <w:jc w:val="left"/>
        <w:rPr>
          <w:rFonts w:ascii="Times New Roman" w:hAnsi="Times New Roman" w:eastAsia="楷体" w:cs="楷体"/>
          <w:sz w:val="32"/>
        </w:rPr>
      </w:pPr>
      <w:r>
        <w:rPr>
          <w:rFonts w:hint="eastAsia" w:ascii="Times New Roman" w:hAnsi="Times New Roman" w:eastAsia="楷体" w:cs="楷体"/>
          <w:sz w:val="32"/>
        </w:rPr>
        <w:t>七</w:t>
      </w:r>
      <w:r>
        <w:rPr>
          <w:rFonts w:ascii="Times New Roman" w:hAnsi="Times New Roman" w:eastAsia="楷体" w:cs="楷体"/>
          <w:sz w:val="32"/>
        </w:rPr>
        <w:t>、政府性基金预算财政拨款支出决算情况说明</w:t>
      </w:r>
    </w:p>
    <w:p>
      <w:pPr>
        <w:jc w:val="left"/>
        <w:rPr>
          <w:rFonts w:ascii="Times New Roman" w:hAnsi="Times New Roman" w:eastAsia="楷体" w:cs="楷体"/>
          <w:sz w:val="32"/>
        </w:rPr>
      </w:pPr>
      <w:r>
        <w:rPr>
          <w:rFonts w:hint="eastAsia" w:ascii="Times New Roman" w:hAnsi="Times New Roman" w:eastAsia="楷体" w:cs="楷体"/>
          <w:sz w:val="32"/>
        </w:rPr>
        <w:t>八、一般公共预算财政拨款“三公”经费支出决算情况说明</w:t>
      </w:r>
    </w:p>
    <w:p>
      <w:pPr>
        <w:jc w:val="left"/>
        <w:rPr>
          <w:rFonts w:ascii="Times New Roman" w:hAnsi="Times New Roman" w:eastAsia="楷体" w:cs="楷体"/>
          <w:sz w:val="32"/>
        </w:rPr>
      </w:pPr>
      <w:r>
        <w:rPr>
          <w:rFonts w:hint="eastAsia" w:ascii="Times New Roman" w:hAnsi="Times New Roman" w:eastAsia="楷体" w:cs="楷体"/>
          <w:sz w:val="32"/>
        </w:rPr>
        <w:t>九、预算绩效情况说明</w:t>
      </w:r>
    </w:p>
    <w:p>
      <w:pPr>
        <w:jc w:val="left"/>
        <w:rPr>
          <w:rFonts w:ascii="Times New Roman" w:hAnsi="Times New Roman" w:eastAsia="楷体" w:cs="楷体"/>
          <w:sz w:val="32"/>
        </w:rPr>
      </w:pPr>
      <w:r>
        <w:rPr>
          <w:rFonts w:hint="eastAsia" w:ascii="Times New Roman" w:hAnsi="Times New Roman" w:eastAsia="楷体" w:cs="楷体"/>
          <w:sz w:val="32"/>
        </w:rPr>
        <w:t xml:space="preserve">十、其他重要事项情况说明 </w:t>
      </w:r>
    </w:p>
    <w:p>
      <w:pPr>
        <w:rPr>
          <w:rFonts w:ascii="Times New Roman" w:hAnsi="Times New Roman" w:eastAsia="黑体" w:cs="黑体"/>
          <w:sz w:val="32"/>
        </w:rPr>
      </w:pPr>
    </w:p>
    <w:p>
      <w:pPr>
        <w:rPr>
          <w:rFonts w:ascii="Times New Roman" w:hAnsi="Times New Roman" w:eastAsia="黑体" w:cs="黑体"/>
          <w:sz w:val="32"/>
        </w:rPr>
      </w:pPr>
      <w:r>
        <w:rPr>
          <w:rFonts w:ascii="Times New Roman" w:hAnsi="Times New Roman" w:eastAsia="黑体" w:cs="黑体"/>
          <w:sz w:val="32"/>
        </w:rPr>
        <w:t>第四部分 名词解释</w:t>
      </w:r>
    </w:p>
    <w:p>
      <w:pPr>
        <w:rPr>
          <w:rFonts w:ascii="Times New Roman" w:hAnsi="Times New Roman" w:eastAsia="楷体" w:cs="楷体"/>
          <w:sz w:val="32"/>
        </w:rPr>
      </w:pPr>
    </w:p>
    <w:p>
      <w:pPr>
        <w:rPr>
          <w:rFonts w:ascii="Times New Roman" w:hAnsi="Times New Roman" w:eastAsia="黑体" w:cs="黑体"/>
          <w:sz w:val="32"/>
        </w:rPr>
      </w:pPr>
      <w:r>
        <w:rPr>
          <w:rFonts w:hint="eastAsia" w:ascii="Times New Roman" w:hAnsi="Times New Roman" w:eastAsia="黑体" w:cs="黑体"/>
          <w:sz w:val="32"/>
        </w:rPr>
        <w:t>第五部分 附件</w:t>
      </w:r>
    </w:p>
    <w:p>
      <w:pPr>
        <w:jc w:val="center"/>
        <w:rPr>
          <w:rFonts w:ascii="Times New Roman" w:hAnsi="Times New Roman" w:eastAsia="宋体" w:cs="宋体"/>
          <w:sz w:val="44"/>
        </w:rPr>
      </w:pPr>
    </w:p>
    <w:p>
      <w:pPr>
        <w:rPr>
          <w:rFonts w:ascii="Times New Roman" w:hAnsi="Times New Roman" w:eastAsia="宋体" w:cs="宋体"/>
          <w:sz w:val="44"/>
        </w:rPr>
      </w:pPr>
      <w:r>
        <w:rPr>
          <w:rFonts w:ascii="Times New Roman" w:hAnsi="Times New Roman" w:eastAsia="宋体" w:cs="宋体"/>
          <w:sz w:val="44"/>
        </w:rPr>
        <w:br w:type="page"/>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第一部分 益阳市国资委机关概况</w:t>
      </w:r>
    </w:p>
    <w:p>
      <w:pPr>
        <w:jc w:val="center"/>
        <w:rPr>
          <w:rFonts w:ascii="Times New Roman" w:hAnsi="Times New Roman" w:eastAsia="方正小标宋_GBK" w:cs="方正小标宋_GBK"/>
          <w:sz w:val="44"/>
        </w:rPr>
      </w:pPr>
    </w:p>
    <w:p>
      <w:pPr>
        <w:ind w:firstLine="640" w:firstLineChars="200"/>
        <w:jc w:val="left"/>
        <w:rPr>
          <w:rFonts w:ascii="Times New Roman" w:hAnsi="Times New Roman" w:eastAsia="黑体" w:cs="黑体"/>
          <w:sz w:val="32"/>
        </w:rPr>
      </w:pPr>
      <w:r>
        <w:rPr>
          <w:rFonts w:ascii="Times New Roman" w:hAnsi="Times New Roman" w:eastAsia="黑体" w:cs="黑体"/>
          <w:sz w:val="32"/>
        </w:rPr>
        <w:t>一、</w:t>
      </w:r>
      <w:r>
        <w:rPr>
          <w:rFonts w:hint="eastAsia" w:ascii="Times New Roman" w:hAnsi="Times New Roman" w:eastAsia="黑体" w:cs="黑体"/>
          <w:sz w:val="32"/>
        </w:rPr>
        <w:t>部门职责</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（一）</w:t>
      </w:r>
      <w:r>
        <w:rPr>
          <w:rFonts w:hint="eastAsia" w:ascii="Times New Roman" w:hAnsi="Times New Roman" w:eastAsia="仿宋_GB2312" w:cs="仿宋_GB2312"/>
          <w:sz w:val="32"/>
        </w:rPr>
        <w:t>贯彻执行国家、省有关国有资产监督管理法律、法规和方针、政策；拟订国有资产监督管理地方性法规，制定有关规章制度。</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（二）</w:t>
      </w:r>
      <w:r>
        <w:rPr>
          <w:rFonts w:hint="eastAsia" w:ascii="Times New Roman" w:hAnsi="Times New Roman" w:eastAsia="仿宋_GB2312" w:cs="仿宋_GB2312"/>
          <w:sz w:val="32"/>
        </w:rPr>
        <w:t>根据市人民政府授权，履行市属（含市直行政事业单位所属）国有独资、国有全资、国有控股、国有参股企业出资人职责，加强企业国有资产的监督管理工作。</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（三）</w:t>
      </w:r>
      <w:r>
        <w:rPr>
          <w:rFonts w:hint="eastAsia" w:ascii="Times New Roman" w:hAnsi="Times New Roman" w:eastAsia="仿宋_GB2312" w:cs="仿宋_GB2312"/>
          <w:sz w:val="32"/>
        </w:rPr>
        <w:t>根据市政府授权，决定所监管企业国有资产经营、管理、处置等重大事宜。负责所监管企业国有资产处置的审批和资金收缴管理。组织实施国有资本金权属的界定、登记、划转、转让、纠纷调处。</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（四）</w:t>
      </w:r>
      <w:r>
        <w:rPr>
          <w:rFonts w:hint="eastAsia" w:ascii="Times New Roman" w:hAnsi="Times New Roman" w:eastAsia="仿宋_GB2312" w:cs="仿宋_GB2312"/>
          <w:sz w:val="32"/>
        </w:rPr>
        <w:t>承担监督所监管企业国有资产保值增值的责任。建立和完善国有资产保值增值指标体系，制定考核标准，通过统计、稽核，对所监管企业国有资产的保值增值情况进行监管，维护国有资产出资人权益。负责组织所监管企业上交国有资本收益。</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（五）</w:t>
      </w:r>
      <w:r>
        <w:rPr>
          <w:rFonts w:hint="eastAsia" w:ascii="Times New Roman" w:hAnsi="Times New Roman" w:eastAsia="仿宋_GB2312" w:cs="仿宋_GB2312"/>
          <w:sz w:val="32"/>
        </w:rPr>
        <w:t>指导推进市属国有企业改革和重组，推进国有企业的现代企业制度建设，完善公司治理结构。指导所监管企业引进战略投资者、产权（股权）招商引资与资本合作，加强与中央、省属企业对接合作；牵头组织协调所监管企业与中央、省属企业对接合作工作。负责中央、省属落户益阳的国有企业的经营管理、破产改制的协调服务和党务关系的对接工作。</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（六）</w:t>
      </w:r>
      <w:r>
        <w:rPr>
          <w:rFonts w:hint="eastAsia" w:ascii="Times New Roman" w:hAnsi="Times New Roman" w:eastAsia="仿宋_GB2312" w:cs="仿宋_GB2312"/>
          <w:sz w:val="32"/>
        </w:rPr>
        <w:t>负责所监管企业的领导班子建设、党的建设、思想政府和精神文明建设工作。依照法定程序对所监管企业的负责人进行任免、考核，并根据考核结果对其进行奖惩；建立符合社会主义市场经济体制和现代企业制度要求的选人、用人机制，完善经营者激励和约束机制。</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（七）</w:t>
      </w:r>
      <w:r>
        <w:rPr>
          <w:rFonts w:hint="eastAsia" w:ascii="Times New Roman" w:hAnsi="Times New Roman" w:eastAsia="仿宋_GB2312" w:cs="仿宋_GB2312"/>
          <w:sz w:val="32"/>
        </w:rPr>
        <w:t>负责建立和完善市级国有投资公司的管理办法，健全项目监控制度、投资责任追究制度；履行对国家出资公司国有资产的监管职责。</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（八）</w:t>
      </w:r>
      <w:r>
        <w:rPr>
          <w:rFonts w:hint="eastAsia" w:ascii="Times New Roman" w:hAnsi="Times New Roman" w:eastAsia="仿宋_GB2312" w:cs="仿宋_GB2312"/>
          <w:sz w:val="32"/>
        </w:rPr>
        <w:t>按照出资人职责，负责督促检查所监管企业贯彻落实国家安全生产方针政策和法律法规、标准等工作；指导、监督所监管企业法律顾问工作。</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 xml:space="preserve">        </w:t>
      </w:r>
      <w:r>
        <w:rPr>
          <w:rFonts w:hint="eastAsia" w:ascii="Times New Roman" w:hAnsi="Times New Roman" w:eastAsia="仿宋_GB2312" w:cs="仿宋_GB2312"/>
          <w:sz w:val="32"/>
          <w:lang w:eastAsia="zh-CN"/>
        </w:rPr>
        <w:t>（九）</w:t>
      </w:r>
      <w:r>
        <w:rPr>
          <w:rFonts w:hint="eastAsia" w:ascii="Times New Roman" w:hAnsi="Times New Roman" w:eastAsia="仿宋_GB2312" w:cs="仿宋_GB2312"/>
          <w:sz w:val="32"/>
        </w:rPr>
        <w:t>完成市委、市政府交办的其他任务。</w:t>
      </w:r>
    </w:p>
    <w:p>
      <w:pPr>
        <w:ind w:firstLine="640" w:firstLineChars="200"/>
        <w:rPr>
          <w:rFonts w:ascii="Times New Roman" w:hAnsi="Times New Roman" w:eastAsia="黑体" w:cs="黑体"/>
          <w:sz w:val="32"/>
        </w:rPr>
      </w:pPr>
      <w:r>
        <w:rPr>
          <w:rFonts w:ascii="Times New Roman" w:hAnsi="Times New Roman" w:eastAsia="黑体" w:cs="黑体"/>
          <w:sz w:val="32"/>
        </w:rPr>
        <w:t>二、机构设置</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内设11个职能科室（办公室、政策法规科、产权管理科、资本合作科、企业发展改革科、考核分配科、信访稳定科、资本收益与财务管理科、人事科、监督科、离退休人员管理科），设机关党委、直属单位党委（党建工作部）、工会、驻市国资委纪检组。</w:t>
      </w:r>
    </w:p>
    <w:p>
      <w:pPr>
        <w:ind w:firstLine="640" w:firstLineChars="200"/>
        <w:jc w:val="left"/>
        <w:rPr>
          <w:rFonts w:ascii="Times New Roman" w:hAnsi="Times New Roman" w:eastAsia="黑体" w:cs="黑体"/>
          <w:sz w:val="32"/>
        </w:rPr>
      </w:pPr>
      <w:r>
        <w:rPr>
          <w:rFonts w:ascii="Times New Roman" w:hAnsi="Times New Roman" w:eastAsia="黑体" w:cs="黑体"/>
          <w:sz w:val="32"/>
        </w:rPr>
        <w:t>三、部门决算单位构成</w:t>
      </w:r>
    </w:p>
    <w:p>
      <w:pPr>
        <w:ind w:firstLine="64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从决算单位构成看，</w:t>
      </w:r>
      <w:r>
        <w:rPr>
          <w:rFonts w:hint="eastAsia" w:ascii="Times New Roman" w:hAnsi="Times New Roman" w:eastAsia="仿宋_GB2312" w:cs="仿宋_GB2312"/>
          <w:sz w:val="32"/>
          <w:lang w:eastAsia="zh-CN"/>
        </w:rPr>
        <w:t>益阳市国资委机关只有本级，没有其他二级预算单位，因此，纳入201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lang w:eastAsia="zh-CN"/>
        </w:rPr>
        <w:t>年决算范围的只有益阳市国资委机关本级。</w:t>
      </w: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宋体" w:hAnsi="宋体" w:eastAsia="宋体" w:cs="宋体"/>
                <w:sz w:val="22"/>
                <w:lang w:val="en-US" w:eastAsia="zh-CN"/>
              </w:rPr>
            </w:pPr>
            <w:r>
              <w:rPr>
                <w:rFonts w:hint="eastAsia" w:ascii="仿宋" w:hAnsi="仿宋" w:eastAsia="仿宋" w:cs="仿宋"/>
                <w:b/>
                <w:sz w:val="28"/>
                <w:lang w:val="en-US" w:eastAsia="zh-CN"/>
              </w:rPr>
              <w:t>益阳市国资委机关</w:t>
            </w:r>
          </w:p>
        </w:tc>
      </w:tr>
    </w:tbl>
    <w:p>
      <w:pPr>
        <w:jc w:val="center"/>
        <w:rPr>
          <w:rFonts w:ascii="Times New Roman" w:hAnsi="Times New Roman" w:eastAsia="宋体" w:cs="宋体"/>
          <w:sz w:val="44"/>
        </w:rPr>
      </w:pPr>
    </w:p>
    <w:p>
      <w:pPr>
        <w:rPr>
          <w:rFonts w:ascii="Times New Roman" w:hAnsi="Times New Roman" w:eastAsia="方正小标宋简体" w:cs="宋体"/>
          <w:sz w:val="44"/>
        </w:rPr>
      </w:pPr>
      <w:r>
        <w:rPr>
          <w:rFonts w:ascii="Times New Roman" w:hAnsi="Times New Roman" w:eastAsia="方正小标宋简体" w:cs="宋体"/>
          <w:sz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_GBK"/>
          <w:sz w:val="44"/>
        </w:rPr>
      </w:pPr>
      <w:r>
        <w:rPr>
          <w:rFonts w:ascii="Times New Roman" w:hAnsi="Times New Roman" w:eastAsia="方正小标宋简体" w:cs="宋体"/>
          <w:sz w:val="44"/>
        </w:rPr>
        <w:t>第二部分</w:t>
      </w:r>
      <w:r>
        <w:rPr>
          <w:rFonts w:ascii="Times New Roman" w:hAnsi="Times New Roman" w:eastAsia="方正小标宋简体" w:cs="方正小标宋_GBK"/>
          <w:sz w:val="4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_GBK"/>
          <w:sz w:val="44"/>
        </w:rPr>
      </w:pPr>
      <w:r>
        <w:rPr>
          <w:rFonts w:hint="eastAsia" w:ascii="Times New Roman" w:hAnsi="Times New Roman" w:eastAsia="方正小标宋简体" w:cs="宋体"/>
          <w:sz w:val="44"/>
        </w:rPr>
        <w:t>益阳市国资委机关</w:t>
      </w:r>
      <w:r>
        <w:rPr>
          <w:rFonts w:ascii="Times New Roman" w:hAnsi="Times New Roman" w:eastAsia="方正小标宋简体" w:cs="方正小标宋_GBK"/>
          <w:sz w:val="44"/>
        </w:rPr>
        <w:t>201</w:t>
      </w:r>
      <w:r>
        <w:rPr>
          <w:rFonts w:hint="eastAsia" w:ascii="Times New Roman" w:hAnsi="Times New Roman" w:eastAsia="方正小标宋简体" w:cs="方正小标宋_GBK"/>
          <w:sz w:val="44"/>
        </w:rPr>
        <w:t>9</w:t>
      </w:r>
      <w:r>
        <w:rPr>
          <w:rFonts w:ascii="Times New Roman" w:hAnsi="Times New Roman" w:eastAsia="方正小标宋简体" w:cs="方正小标宋_GBK"/>
          <w:sz w:val="44"/>
        </w:rPr>
        <w:t xml:space="preserve"> </w:t>
      </w:r>
      <w:r>
        <w:rPr>
          <w:rFonts w:ascii="Times New Roman" w:hAnsi="Times New Roman" w:eastAsia="方正小标宋简体" w:cs="宋体"/>
          <w:sz w:val="44"/>
        </w:rPr>
        <w:t>年度部门决算表</w:t>
      </w:r>
    </w:p>
    <w:p>
      <w:pPr>
        <w:ind w:firstLine="640"/>
        <w:rPr>
          <w:rFonts w:ascii="Times New Roman" w:hAnsi="Times New Roman" w:eastAsia="仿宋" w:cs="仿宋"/>
          <w:sz w:val="32"/>
        </w:rPr>
      </w:pPr>
    </w:p>
    <w:p>
      <w:pPr>
        <w:jc w:val="left"/>
        <w:rPr>
          <w:rFonts w:ascii="Times New Roman" w:hAnsi="Times New Roman" w:eastAsia="仿宋" w:cs="仿宋"/>
          <w:sz w:val="32"/>
        </w:rPr>
      </w:pPr>
      <w:r>
        <w:rPr>
          <w:rFonts w:ascii="Times New Roman" w:hAnsi="Times New Roman" w:eastAsia="仿宋" w:cs="仿宋"/>
          <w:sz w:val="32"/>
        </w:rPr>
        <w:t>表1：收入支出决算总表</w:t>
      </w:r>
    </w:p>
    <w:p>
      <w:pPr>
        <w:jc w:val="left"/>
        <w:rPr>
          <w:rFonts w:ascii="Times New Roman" w:hAnsi="Times New Roman" w:eastAsia="仿宋" w:cs="仿宋"/>
          <w:sz w:val="32"/>
        </w:rPr>
      </w:pPr>
      <w:r>
        <w:rPr>
          <w:rFonts w:ascii="Times New Roman" w:hAnsi="Times New Roman" w:eastAsia="仿宋" w:cs="仿宋"/>
          <w:sz w:val="32"/>
        </w:rPr>
        <w:t>表2：收入决算表</w:t>
      </w:r>
    </w:p>
    <w:p>
      <w:pPr>
        <w:jc w:val="left"/>
        <w:rPr>
          <w:rFonts w:ascii="Times New Roman" w:hAnsi="Times New Roman" w:eastAsia="仿宋" w:cs="仿宋"/>
          <w:sz w:val="32"/>
        </w:rPr>
      </w:pPr>
      <w:r>
        <w:rPr>
          <w:rFonts w:ascii="Times New Roman" w:hAnsi="Times New Roman" w:eastAsia="仿宋" w:cs="仿宋"/>
          <w:sz w:val="32"/>
        </w:rPr>
        <w:t>表3：支出决算表</w:t>
      </w:r>
    </w:p>
    <w:p>
      <w:pPr>
        <w:jc w:val="left"/>
        <w:rPr>
          <w:rFonts w:ascii="Times New Roman" w:hAnsi="Times New Roman" w:eastAsia="仿宋" w:cs="仿宋"/>
          <w:sz w:val="32"/>
        </w:rPr>
      </w:pPr>
      <w:r>
        <w:rPr>
          <w:rFonts w:ascii="Times New Roman" w:hAnsi="Times New Roman" w:eastAsia="仿宋" w:cs="仿宋"/>
          <w:sz w:val="32"/>
        </w:rPr>
        <w:t>表4：财政拨款收入支出决算总表</w:t>
      </w:r>
    </w:p>
    <w:p>
      <w:pPr>
        <w:jc w:val="left"/>
        <w:rPr>
          <w:rFonts w:ascii="Times New Roman" w:hAnsi="Times New Roman" w:eastAsia="仿宋" w:cs="仿宋"/>
          <w:sz w:val="32"/>
        </w:rPr>
      </w:pPr>
      <w:r>
        <w:rPr>
          <w:rFonts w:ascii="Times New Roman" w:hAnsi="Times New Roman" w:eastAsia="仿宋" w:cs="仿宋"/>
          <w:sz w:val="32"/>
        </w:rPr>
        <w:t>表5：一般公共预算财政拨款支出决算表</w:t>
      </w:r>
    </w:p>
    <w:p>
      <w:pPr>
        <w:jc w:val="left"/>
        <w:rPr>
          <w:rFonts w:ascii="Times New Roman" w:hAnsi="Times New Roman" w:eastAsia="仿宋" w:cs="仿宋"/>
          <w:sz w:val="32"/>
        </w:rPr>
      </w:pPr>
      <w:r>
        <w:rPr>
          <w:rFonts w:ascii="Times New Roman" w:hAnsi="Times New Roman" w:eastAsia="仿宋" w:cs="仿宋"/>
          <w:sz w:val="32"/>
        </w:rPr>
        <w:t>表6：一般公共预算财政拨款基本支出决算表</w:t>
      </w:r>
    </w:p>
    <w:p>
      <w:pPr>
        <w:jc w:val="left"/>
        <w:rPr>
          <w:rFonts w:ascii="Times New Roman" w:hAnsi="Times New Roman" w:eastAsia="仿宋" w:cs="仿宋"/>
          <w:sz w:val="32"/>
        </w:rPr>
      </w:pPr>
      <w:r>
        <w:rPr>
          <w:rFonts w:ascii="Times New Roman" w:hAnsi="Times New Roman" w:eastAsia="仿宋" w:cs="仿宋"/>
          <w:sz w:val="32"/>
        </w:rPr>
        <w:t>表7：一般公共预算财政拨款“三公”经费支出决算表</w:t>
      </w:r>
    </w:p>
    <w:p>
      <w:pPr>
        <w:jc w:val="left"/>
        <w:rPr>
          <w:rFonts w:ascii="Times New Roman" w:hAnsi="Times New Roman" w:eastAsia="仿宋" w:cs="仿宋"/>
          <w:sz w:val="32"/>
        </w:rPr>
      </w:pPr>
      <w:r>
        <w:rPr>
          <w:rFonts w:ascii="Times New Roman" w:hAnsi="Times New Roman" w:eastAsia="仿宋" w:cs="仿宋"/>
          <w:sz w:val="32"/>
        </w:rPr>
        <w:t>表8：政府性基金预算财政拨款收入支出决算表</w:t>
      </w:r>
    </w:p>
    <w:p>
      <w:pPr>
        <w:jc w:val="center"/>
        <w:rPr>
          <w:rFonts w:ascii="Times New Roman" w:hAnsi="Times New Roman" w:eastAsia="宋体" w:cs="宋体"/>
          <w:sz w:val="44"/>
        </w:rPr>
      </w:pPr>
    </w:p>
    <w:p>
      <w:pPr>
        <w:rPr>
          <w:rFonts w:ascii="Times New Roman" w:hAnsi="Times New Roman" w:eastAsia="方正小标宋简体" w:cs="宋体"/>
          <w:sz w:val="44"/>
        </w:rPr>
      </w:pPr>
      <w:r>
        <w:rPr>
          <w:rFonts w:ascii="Times New Roman" w:hAnsi="Times New Roman" w:eastAsia="方正小标宋简体" w:cs="宋体"/>
          <w:sz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宋体"/>
          <w:sz w:val="44"/>
        </w:rPr>
      </w:pPr>
      <w:r>
        <w:rPr>
          <w:rFonts w:ascii="Times New Roman" w:hAnsi="Times New Roman" w:eastAsia="方正小标宋简体" w:cs="宋体"/>
          <w:sz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宋体"/>
          <w:sz w:val="44"/>
        </w:rPr>
      </w:pPr>
      <w:r>
        <w:rPr>
          <w:rFonts w:hint="eastAsia" w:ascii="Times New Roman" w:hAnsi="Times New Roman" w:eastAsia="方正小标宋简体" w:cs="宋体"/>
          <w:sz w:val="44"/>
        </w:rPr>
        <w:t>益阳市国资委机关</w:t>
      </w:r>
      <w:r>
        <w:rPr>
          <w:rFonts w:ascii="Times New Roman" w:hAnsi="Times New Roman" w:eastAsia="方正小标宋简体" w:cs="宋体"/>
          <w:sz w:val="44"/>
        </w:rPr>
        <w:t>201</w:t>
      </w:r>
      <w:r>
        <w:rPr>
          <w:rFonts w:hint="eastAsia" w:ascii="Times New Roman" w:hAnsi="Times New Roman" w:eastAsia="方正小标宋简体" w:cs="宋体"/>
          <w:sz w:val="44"/>
        </w:rPr>
        <w:t>9</w:t>
      </w:r>
      <w:r>
        <w:rPr>
          <w:rFonts w:ascii="Times New Roman" w:hAnsi="Times New Roman" w:eastAsia="方正小标宋简体" w:cs="宋体"/>
          <w:sz w:val="44"/>
        </w:rPr>
        <w:t xml:space="preserve"> 年度部门决算情况说明</w:t>
      </w:r>
    </w:p>
    <w:p>
      <w:pPr>
        <w:ind w:firstLine="640"/>
        <w:jc w:val="left"/>
        <w:rPr>
          <w:rFonts w:ascii="Times New Roman" w:hAnsi="Times New Roman" w:eastAsia="黑体" w:cs="黑体"/>
          <w:sz w:val="32"/>
        </w:rPr>
      </w:pPr>
    </w:p>
    <w:p>
      <w:pPr>
        <w:ind w:firstLine="640"/>
        <w:jc w:val="left"/>
        <w:rPr>
          <w:rFonts w:ascii="Times New Roman" w:hAnsi="Times New Roman" w:eastAsia="黑体" w:cs="黑体"/>
          <w:sz w:val="32"/>
        </w:rPr>
      </w:pPr>
      <w:r>
        <w:rPr>
          <w:rFonts w:ascii="Times New Roman" w:hAnsi="Times New Roman" w:eastAsia="黑体" w:cs="黑体"/>
          <w:sz w:val="32"/>
        </w:rPr>
        <w:t>一、关于</w:t>
      </w:r>
      <w:r>
        <w:rPr>
          <w:rFonts w:hint="eastAsia" w:ascii="Times New Roman" w:hAnsi="Times New Roman" w:eastAsia="黑体" w:cs="黑体"/>
          <w:sz w:val="32"/>
        </w:rPr>
        <w:t>益阳市国资委机关</w:t>
      </w:r>
      <w:r>
        <w:rPr>
          <w:rFonts w:ascii="Times New Roman" w:hAnsi="Times New Roman" w:eastAsia="黑体" w:cs="黑体"/>
          <w:sz w:val="32"/>
        </w:rPr>
        <w:t xml:space="preserve"> 201</w:t>
      </w:r>
      <w:r>
        <w:rPr>
          <w:rFonts w:hint="eastAsia" w:ascii="Times New Roman" w:hAnsi="Times New Roman" w:eastAsia="黑体" w:cs="黑体"/>
          <w:sz w:val="32"/>
        </w:rPr>
        <w:t>9</w:t>
      </w:r>
      <w:r>
        <w:rPr>
          <w:rFonts w:ascii="Times New Roman" w:hAnsi="Times New Roman" w:eastAsia="黑体" w:cs="黑体"/>
          <w:sz w:val="32"/>
        </w:rPr>
        <w:t xml:space="preserve"> 年度收入支出决算总体情况说明</w:t>
      </w:r>
    </w:p>
    <w:p>
      <w:pPr>
        <w:ind w:firstLine="640"/>
        <w:jc w:val="both"/>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2019年度收入总计</w:t>
      </w:r>
      <w:r>
        <w:rPr>
          <w:rFonts w:hint="eastAsia" w:ascii="Times New Roman" w:hAnsi="Times New Roman" w:eastAsia="仿宋_GB2312" w:cs="仿宋_GB2312"/>
          <w:sz w:val="32"/>
          <w:highlight w:val="none"/>
          <w:lang w:val="en-US" w:eastAsia="zh-CN"/>
        </w:rPr>
        <w:t>946.40</w:t>
      </w:r>
      <w:r>
        <w:rPr>
          <w:rFonts w:hint="eastAsia" w:ascii="Times New Roman" w:hAnsi="Times New Roman" w:eastAsia="仿宋_GB2312" w:cs="仿宋_GB2312"/>
          <w:sz w:val="32"/>
          <w:highlight w:val="none"/>
          <w:lang w:eastAsia="zh-CN"/>
        </w:rPr>
        <w:t>万元，比上年同期1007.76万元减少</w:t>
      </w:r>
      <w:r>
        <w:rPr>
          <w:rFonts w:hint="eastAsia" w:ascii="Times New Roman" w:hAnsi="Times New Roman" w:eastAsia="仿宋_GB2312" w:cs="仿宋_GB2312"/>
          <w:sz w:val="32"/>
          <w:highlight w:val="none"/>
          <w:lang w:val="en-US" w:eastAsia="zh-CN"/>
        </w:rPr>
        <w:t>61.36</w:t>
      </w:r>
      <w:r>
        <w:rPr>
          <w:rFonts w:hint="eastAsia" w:ascii="Times New Roman" w:hAnsi="Times New Roman" w:eastAsia="仿宋_GB2312" w:cs="仿宋_GB2312"/>
          <w:sz w:val="32"/>
          <w:highlight w:val="none"/>
          <w:lang w:eastAsia="zh-CN"/>
        </w:rPr>
        <w:t>万元，下降</w:t>
      </w:r>
      <w:r>
        <w:rPr>
          <w:rFonts w:hint="eastAsia" w:ascii="Times New Roman" w:hAnsi="Times New Roman" w:eastAsia="仿宋_GB2312" w:cs="仿宋_GB2312"/>
          <w:sz w:val="32"/>
          <w:highlight w:val="none"/>
          <w:lang w:val="en-US" w:eastAsia="zh-CN"/>
        </w:rPr>
        <w:t>6.09</w:t>
      </w:r>
      <w:r>
        <w:rPr>
          <w:rFonts w:hint="eastAsia" w:ascii="Times New Roman" w:hAnsi="Times New Roman" w:eastAsia="仿宋_GB2312" w:cs="仿宋_GB2312"/>
          <w:sz w:val="32"/>
          <w:highlight w:val="none"/>
          <w:lang w:eastAsia="zh-CN"/>
        </w:rPr>
        <w:t>%；支出总计</w:t>
      </w:r>
      <w:r>
        <w:rPr>
          <w:rFonts w:hint="eastAsia" w:ascii="Times New Roman" w:hAnsi="Times New Roman" w:eastAsia="仿宋_GB2312" w:cs="仿宋_GB2312"/>
          <w:sz w:val="32"/>
          <w:highlight w:val="none"/>
          <w:lang w:val="en-US" w:eastAsia="zh-CN"/>
        </w:rPr>
        <w:t>975.64</w:t>
      </w:r>
      <w:r>
        <w:rPr>
          <w:rFonts w:hint="eastAsia" w:ascii="Times New Roman" w:hAnsi="Times New Roman" w:eastAsia="仿宋_GB2312" w:cs="仿宋_GB2312"/>
          <w:sz w:val="32"/>
          <w:highlight w:val="none"/>
          <w:lang w:eastAsia="zh-CN"/>
        </w:rPr>
        <w:t>万元，比上年同期1016.67万元减少</w:t>
      </w:r>
      <w:r>
        <w:rPr>
          <w:rFonts w:hint="eastAsia" w:ascii="Times New Roman" w:hAnsi="Times New Roman" w:eastAsia="仿宋_GB2312" w:cs="仿宋_GB2312"/>
          <w:sz w:val="32"/>
          <w:highlight w:val="none"/>
          <w:lang w:val="en-US" w:eastAsia="zh-CN"/>
        </w:rPr>
        <w:t>41.03</w:t>
      </w:r>
      <w:r>
        <w:rPr>
          <w:rFonts w:hint="eastAsia" w:ascii="Times New Roman" w:hAnsi="Times New Roman" w:eastAsia="仿宋_GB2312" w:cs="仿宋_GB2312"/>
          <w:sz w:val="32"/>
          <w:highlight w:val="none"/>
          <w:lang w:eastAsia="zh-CN"/>
        </w:rPr>
        <w:t>万元，下降</w:t>
      </w:r>
      <w:r>
        <w:rPr>
          <w:rFonts w:hint="eastAsia" w:ascii="Times New Roman" w:hAnsi="Times New Roman" w:eastAsia="仿宋_GB2312" w:cs="仿宋_GB2312"/>
          <w:sz w:val="32"/>
          <w:highlight w:val="none"/>
          <w:lang w:val="en-US" w:eastAsia="zh-CN"/>
        </w:rPr>
        <w:t>4.04%</w:t>
      </w:r>
      <w:r>
        <w:rPr>
          <w:rFonts w:hint="eastAsia" w:ascii="Times New Roman" w:hAnsi="Times New Roman" w:eastAsia="仿宋_GB2312" w:cs="仿宋_GB2312"/>
          <w:sz w:val="32"/>
          <w:highlight w:val="none"/>
          <w:lang w:eastAsia="zh-CN"/>
        </w:rPr>
        <w:t>。主要原因：</w:t>
      </w:r>
      <w:r>
        <w:rPr>
          <w:rFonts w:hint="eastAsia" w:ascii="Times New Roman" w:hAnsi="Times New Roman" w:eastAsia="仿宋_GB2312" w:cs="仿宋_GB2312"/>
          <w:sz w:val="32"/>
          <w:highlight w:val="none"/>
          <w:lang w:val="en-US" w:eastAsia="zh-CN"/>
        </w:rPr>
        <w:t>2019年末实有人数45人，较2018年末实有人数49人减少4人，相应工资福利、经费减少。</w:t>
      </w:r>
    </w:p>
    <w:p>
      <w:pPr>
        <w:ind w:firstLine="560" w:firstLineChars="200"/>
        <w:jc w:val="left"/>
        <w:rPr>
          <w:rFonts w:ascii="Times New Roman" w:hAnsi="Times New Roman" w:eastAsia="黑体" w:cs="黑体"/>
          <w:spacing w:val="-20"/>
          <w:sz w:val="32"/>
        </w:rPr>
      </w:pPr>
      <w:r>
        <w:rPr>
          <w:rFonts w:ascii="Times New Roman" w:hAnsi="Times New Roman" w:eastAsia="黑体" w:cs="黑体"/>
          <w:spacing w:val="-20"/>
          <w:sz w:val="32"/>
        </w:rPr>
        <w:t>二、关于</w:t>
      </w:r>
      <w:r>
        <w:rPr>
          <w:rFonts w:hint="eastAsia" w:ascii="Times New Roman" w:hAnsi="Times New Roman" w:eastAsia="黑体" w:cs="黑体"/>
          <w:spacing w:val="-20"/>
          <w:sz w:val="32"/>
          <w:lang w:eastAsia="zh-CN"/>
        </w:rPr>
        <w:t>益阳市国资委机关</w:t>
      </w:r>
      <w:r>
        <w:rPr>
          <w:rFonts w:ascii="Times New Roman" w:hAnsi="Times New Roman" w:eastAsia="黑体" w:cs="黑体"/>
          <w:spacing w:val="-20"/>
          <w:sz w:val="32"/>
        </w:rPr>
        <w:t>201</w:t>
      </w:r>
      <w:r>
        <w:rPr>
          <w:rFonts w:hint="eastAsia" w:ascii="Times New Roman" w:hAnsi="Times New Roman" w:eastAsia="黑体" w:cs="黑体"/>
          <w:spacing w:val="-20"/>
          <w:sz w:val="32"/>
        </w:rPr>
        <w:t>9</w:t>
      </w:r>
      <w:r>
        <w:rPr>
          <w:rFonts w:ascii="Times New Roman" w:hAnsi="Times New Roman" w:eastAsia="黑体" w:cs="黑体"/>
          <w:spacing w:val="-20"/>
          <w:sz w:val="32"/>
        </w:rPr>
        <w:t xml:space="preserve"> 年度收入决算情况说明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2019年度收入合计</w:t>
      </w:r>
      <w:r>
        <w:rPr>
          <w:rFonts w:hint="eastAsia" w:ascii="Times New Roman" w:hAnsi="Times New Roman" w:eastAsia="仿宋_GB2312" w:cs="仿宋_GB2312"/>
          <w:sz w:val="32"/>
          <w:highlight w:val="none"/>
          <w:lang w:val="en-US" w:eastAsia="zh-CN"/>
        </w:rPr>
        <w:t>946.40</w:t>
      </w:r>
      <w:r>
        <w:rPr>
          <w:rFonts w:hint="eastAsia" w:ascii="Times New Roman" w:hAnsi="Times New Roman" w:eastAsia="仿宋_GB2312" w:cs="仿宋_GB2312"/>
          <w:sz w:val="32"/>
          <w:highlight w:val="none"/>
          <w:lang w:eastAsia="zh-CN"/>
        </w:rPr>
        <w:t>万元，其中：财政拨款收入</w:t>
      </w:r>
      <w:r>
        <w:rPr>
          <w:rFonts w:hint="eastAsia" w:ascii="Times New Roman" w:hAnsi="Times New Roman" w:eastAsia="仿宋_GB2312" w:cs="仿宋_GB2312"/>
          <w:sz w:val="32"/>
          <w:highlight w:val="none"/>
          <w:lang w:val="en-US" w:eastAsia="zh-CN"/>
        </w:rPr>
        <w:t>936.40</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98.94</w:t>
      </w:r>
      <w:r>
        <w:rPr>
          <w:rFonts w:hint="eastAsia" w:ascii="Times New Roman" w:hAnsi="Times New Roman" w:eastAsia="仿宋_GB2312" w:cs="仿宋_GB2312"/>
          <w:sz w:val="32"/>
          <w:highlight w:val="none"/>
          <w:lang w:eastAsia="zh-CN"/>
        </w:rPr>
        <w:t>%；其他收入</w:t>
      </w:r>
      <w:r>
        <w:rPr>
          <w:rFonts w:hint="eastAsia" w:ascii="Times New Roman" w:hAnsi="Times New Roman" w:eastAsia="仿宋_GB2312" w:cs="仿宋_GB2312"/>
          <w:sz w:val="32"/>
          <w:highlight w:val="none"/>
          <w:lang w:val="en-US" w:eastAsia="zh-CN"/>
        </w:rPr>
        <w:t>10</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1.06</w:t>
      </w:r>
      <w:r>
        <w:rPr>
          <w:rFonts w:hint="eastAsia" w:ascii="Times New Roman" w:hAnsi="Times New Roman" w:eastAsia="仿宋_GB2312" w:cs="仿宋_GB2312"/>
          <w:sz w:val="32"/>
          <w:highlight w:val="none"/>
          <w:lang w:eastAsia="zh-CN"/>
        </w:rPr>
        <w:t xml:space="preserve">%。 </w:t>
      </w:r>
    </w:p>
    <w:p>
      <w:pPr>
        <w:ind w:firstLine="560" w:firstLineChars="200"/>
        <w:jc w:val="left"/>
        <w:rPr>
          <w:rFonts w:ascii="Times New Roman" w:hAnsi="Times New Roman" w:eastAsia="黑体" w:cs="黑体"/>
          <w:spacing w:val="-20"/>
          <w:sz w:val="32"/>
        </w:rPr>
      </w:pPr>
      <w:r>
        <w:rPr>
          <w:rFonts w:ascii="Times New Roman" w:hAnsi="Times New Roman" w:eastAsia="黑体" w:cs="黑体"/>
          <w:spacing w:val="-20"/>
          <w:sz w:val="32"/>
        </w:rPr>
        <w:t>三、关于</w:t>
      </w:r>
      <w:r>
        <w:rPr>
          <w:rFonts w:hint="eastAsia" w:ascii="Times New Roman" w:hAnsi="Times New Roman" w:eastAsia="黑体" w:cs="黑体"/>
          <w:spacing w:val="-20"/>
          <w:sz w:val="32"/>
          <w:lang w:eastAsia="zh-CN"/>
        </w:rPr>
        <w:t>益阳市国资委机关</w:t>
      </w:r>
      <w:r>
        <w:rPr>
          <w:rFonts w:ascii="Times New Roman" w:hAnsi="Times New Roman" w:eastAsia="黑体" w:cs="黑体"/>
          <w:spacing w:val="-20"/>
          <w:sz w:val="32"/>
        </w:rPr>
        <w:t>201</w:t>
      </w:r>
      <w:r>
        <w:rPr>
          <w:rFonts w:hint="eastAsia" w:ascii="Times New Roman" w:hAnsi="Times New Roman" w:eastAsia="黑体" w:cs="黑体"/>
          <w:spacing w:val="-20"/>
          <w:sz w:val="32"/>
        </w:rPr>
        <w:t>9</w:t>
      </w:r>
      <w:r>
        <w:rPr>
          <w:rFonts w:ascii="Times New Roman" w:hAnsi="Times New Roman" w:eastAsia="黑体" w:cs="黑体"/>
          <w:spacing w:val="-20"/>
          <w:sz w:val="32"/>
        </w:rPr>
        <w:t>年度支出决算情况说明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2019年度支出合计</w:t>
      </w:r>
      <w:r>
        <w:rPr>
          <w:rFonts w:hint="eastAsia" w:ascii="Times New Roman" w:hAnsi="Times New Roman" w:eastAsia="仿宋_GB2312" w:cs="仿宋_GB2312"/>
          <w:sz w:val="32"/>
          <w:highlight w:val="none"/>
          <w:lang w:val="en-US" w:eastAsia="zh-CN"/>
        </w:rPr>
        <w:t>975.64</w:t>
      </w:r>
      <w:r>
        <w:rPr>
          <w:rFonts w:hint="eastAsia" w:ascii="Times New Roman" w:hAnsi="Times New Roman" w:eastAsia="仿宋_GB2312" w:cs="仿宋_GB2312"/>
          <w:sz w:val="32"/>
          <w:highlight w:val="none"/>
          <w:lang w:eastAsia="zh-CN"/>
        </w:rPr>
        <w:t>万元，其中：基本支出</w:t>
      </w:r>
      <w:r>
        <w:rPr>
          <w:rFonts w:hint="eastAsia" w:ascii="Times New Roman" w:hAnsi="Times New Roman" w:eastAsia="仿宋_GB2312" w:cs="仿宋_GB2312"/>
          <w:sz w:val="32"/>
          <w:highlight w:val="none"/>
          <w:lang w:val="en-US" w:eastAsia="zh-CN"/>
        </w:rPr>
        <w:t>767.31</w:t>
      </w:r>
      <w:r>
        <w:rPr>
          <w:rFonts w:hint="eastAsia" w:ascii="Times New Roman" w:hAnsi="Times New Roman" w:eastAsia="仿宋_GB2312" w:cs="仿宋_GB2312"/>
          <w:sz w:val="32"/>
          <w:highlight w:val="none"/>
          <w:lang w:eastAsia="zh-CN"/>
        </w:rPr>
        <w:t>万元，占78.65%；项目支出</w:t>
      </w:r>
      <w:r>
        <w:rPr>
          <w:rFonts w:hint="eastAsia" w:ascii="Times New Roman" w:hAnsi="Times New Roman" w:eastAsia="仿宋_GB2312" w:cs="仿宋_GB2312"/>
          <w:sz w:val="32"/>
          <w:highlight w:val="none"/>
          <w:lang w:val="en-US" w:eastAsia="zh-CN"/>
        </w:rPr>
        <w:t>208.33</w:t>
      </w:r>
      <w:r>
        <w:rPr>
          <w:rFonts w:hint="eastAsia" w:ascii="Times New Roman" w:hAnsi="Times New Roman" w:eastAsia="仿宋_GB2312" w:cs="仿宋_GB2312"/>
          <w:sz w:val="32"/>
          <w:highlight w:val="none"/>
          <w:lang w:eastAsia="zh-CN"/>
        </w:rPr>
        <w:t>万元，占21.35%。</w:t>
      </w:r>
    </w:p>
    <w:p>
      <w:pPr>
        <w:ind w:firstLine="640"/>
        <w:jc w:val="left"/>
        <w:rPr>
          <w:rFonts w:ascii="Times New Roman" w:hAnsi="Times New Roman" w:eastAsia="黑体" w:cs="黑体"/>
          <w:sz w:val="32"/>
        </w:rPr>
      </w:pPr>
      <w:r>
        <w:rPr>
          <w:rFonts w:ascii="Times New Roman" w:hAnsi="Times New Roman" w:eastAsia="黑体" w:cs="黑体"/>
          <w:sz w:val="32"/>
        </w:rPr>
        <w:t xml:space="preserve"> 四、关于</w:t>
      </w:r>
      <w:r>
        <w:rPr>
          <w:rFonts w:hint="eastAsia" w:ascii="Times New Roman" w:hAnsi="Times New Roman" w:eastAsia="黑体" w:cs="黑体"/>
          <w:sz w:val="32"/>
          <w:lang w:eastAsia="zh-CN"/>
        </w:rPr>
        <w:t>益阳市国资委机关</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年度财政拨款收入支出决算总体情况说明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 xml:space="preserve"> 2019 年度财政拨款收入总计</w:t>
      </w:r>
      <w:r>
        <w:rPr>
          <w:rFonts w:hint="eastAsia" w:ascii="Times New Roman" w:hAnsi="Times New Roman" w:eastAsia="仿宋_GB2312" w:cs="仿宋_GB2312"/>
          <w:sz w:val="32"/>
          <w:highlight w:val="none"/>
          <w:lang w:val="en-US" w:eastAsia="zh-CN"/>
        </w:rPr>
        <w:t>936.40</w:t>
      </w:r>
      <w:r>
        <w:rPr>
          <w:rFonts w:hint="eastAsia" w:ascii="Times New Roman" w:hAnsi="Times New Roman" w:eastAsia="仿宋_GB2312" w:cs="仿宋_GB2312"/>
          <w:sz w:val="32"/>
          <w:highlight w:val="none"/>
          <w:lang w:eastAsia="zh-CN"/>
        </w:rPr>
        <w:t>万元，比上年同期</w:t>
      </w:r>
      <w:r>
        <w:rPr>
          <w:rFonts w:hint="eastAsia" w:ascii="Times New Roman" w:hAnsi="Times New Roman" w:eastAsia="仿宋_GB2312" w:cs="仿宋_GB2312"/>
          <w:sz w:val="32"/>
          <w:lang w:val="en-US" w:eastAsia="zh-CN"/>
        </w:rPr>
        <w:t>1000.76万元</w:t>
      </w:r>
      <w:r>
        <w:rPr>
          <w:rFonts w:hint="eastAsia" w:ascii="Times New Roman" w:hAnsi="Times New Roman" w:eastAsia="仿宋_GB2312" w:cs="仿宋_GB2312"/>
          <w:sz w:val="32"/>
          <w:highlight w:val="none"/>
          <w:lang w:eastAsia="zh-CN"/>
        </w:rPr>
        <w:t>减少64.36万元，下降6.43%；财政拨款支出总计</w:t>
      </w:r>
      <w:r>
        <w:rPr>
          <w:rFonts w:hint="eastAsia" w:ascii="Times New Roman" w:hAnsi="Times New Roman" w:eastAsia="仿宋_GB2312" w:cs="仿宋_GB2312"/>
          <w:sz w:val="32"/>
          <w:highlight w:val="none"/>
          <w:lang w:val="en-US" w:eastAsia="zh-CN"/>
        </w:rPr>
        <w:t>965.64</w:t>
      </w:r>
      <w:r>
        <w:rPr>
          <w:rFonts w:hint="eastAsia" w:ascii="Times New Roman" w:hAnsi="Times New Roman" w:eastAsia="仿宋_GB2312" w:cs="仿宋_GB2312"/>
          <w:sz w:val="32"/>
          <w:highlight w:val="none"/>
          <w:lang w:eastAsia="zh-CN"/>
        </w:rPr>
        <w:t>万元，比上年同期</w:t>
      </w:r>
      <w:r>
        <w:rPr>
          <w:rFonts w:hint="eastAsia" w:ascii="Times New Roman" w:hAnsi="Times New Roman" w:eastAsia="仿宋_GB2312" w:cs="仿宋_GB2312"/>
          <w:sz w:val="32"/>
          <w:highlight w:val="none"/>
          <w:lang w:val="en-US" w:eastAsia="zh-CN"/>
        </w:rPr>
        <w:t>1009.67万元</w:t>
      </w:r>
      <w:r>
        <w:rPr>
          <w:rFonts w:hint="eastAsia" w:ascii="Times New Roman" w:hAnsi="Times New Roman" w:eastAsia="仿宋_GB2312" w:cs="仿宋_GB2312"/>
          <w:sz w:val="32"/>
          <w:highlight w:val="none"/>
          <w:lang w:eastAsia="zh-CN"/>
        </w:rPr>
        <w:t>减少44.03万元，下降4.36%。</w:t>
      </w:r>
    </w:p>
    <w:p>
      <w:pPr>
        <w:ind w:firstLine="640"/>
        <w:jc w:val="left"/>
        <w:rPr>
          <w:rFonts w:ascii="Times New Roman" w:hAnsi="Times New Roman" w:eastAsia="黑体" w:cs="黑体"/>
          <w:sz w:val="32"/>
        </w:rPr>
      </w:pPr>
      <w:r>
        <w:rPr>
          <w:rFonts w:ascii="Times New Roman" w:hAnsi="Times New Roman" w:eastAsia="黑体" w:cs="黑体"/>
          <w:sz w:val="32"/>
        </w:rPr>
        <w:t>五、关于</w:t>
      </w:r>
      <w:r>
        <w:rPr>
          <w:rFonts w:hint="eastAsia" w:ascii="Times New Roman" w:hAnsi="Times New Roman" w:eastAsia="黑体" w:cs="黑体"/>
          <w:sz w:val="32"/>
          <w:lang w:eastAsia="zh-CN"/>
        </w:rPr>
        <w:t>益阳市国资委机关</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年度一般公共预算财政拨款收入支出决算情况说明</w:t>
      </w:r>
    </w:p>
    <w:p>
      <w:pPr>
        <w:ind w:firstLine="320"/>
        <w:jc w:val="left"/>
        <w:rPr>
          <w:rFonts w:ascii="Times New Roman" w:hAnsi="Times New Roman" w:eastAsia="楷体" w:cs="楷体"/>
          <w:sz w:val="32"/>
        </w:rPr>
      </w:pPr>
      <w:r>
        <w:rPr>
          <w:rFonts w:ascii="Times New Roman" w:hAnsi="Times New Roman" w:eastAsia="楷体" w:cs="楷体"/>
          <w:sz w:val="32"/>
        </w:rPr>
        <w:t>（一）一般公共预算财政拨款收入支出决算总体情况。</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2019 年度一般公共预算财政拨款收入总计</w:t>
      </w:r>
      <w:r>
        <w:rPr>
          <w:rFonts w:hint="eastAsia" w:ascii="Times New Roman" w:hAnsi="Times New Roman" w:eastAsia="仿宋_GB2312" w:cs="仿宋_GB2312"/>
          <w:sz w:val="32"/>
          <w:highlight w:val="none"/>
          <w:lang w:val="en-US" w:eastAsia="zh-CN"/>
        </w:rPr>
        <w:t>936.40</w:t>
      </w:r>
      <w:r>
        <w:rPr>
          <w:rFonts w:hint="eastAsia" w:ascii="Times New Roman" w:hAnsi="Times New Roman" w:eastAsia="仿宋_GB2312" w:cs="仿宋_GB2312"/>
          <w:sz w:val="32"/>
          <w:highlight w:val="none"/>
          <w:lang w:eastAsia="zh-CN"/>
        </w:rPr>
        <w:t>万元，比上年同期</w:t>
      </w:r>
      <w:r>
        <w:rPr>
          <w:rFonts w:hint="eastAsia" w:ascii="Times New Roman" w:hAnsi="Times New Roman" w:eastAsia="仿宋_GB2312" w:cs="仿宋_GB2312"/>
          <w:sz w:val="32"/>
          <w:lang w:val="en-US" w:eastAsia="zh-CN"/>
        </w:rPr>
        <w:t>1000.76万元</w:t>
      </w:r>
      <w:r>
        <w:rPr>
          <w:rFonts w:hint="eastAsia" w:ascii="Times New Roman" w:hAnsi="Times New Roman" w:eastAsia="仿宋_GB2312" w:cs="仿宋_GB2312"/>
          <w:sz w:val="32"/>
          <w:highlight w:val="none"/>
          <w:lang w:eastAsia="zh-CN"/>
        </w:rPr>
        <w:t>减少64.36万元，下降6.43%；一般公共预算财政拨款支出总计</w:t>
      </w:r>
      <w:r>
        <w:rPr>
          <w:rFonts w:hint="eastAsia" w:ascii="Times New Roman" w:hAnsi="Times New Roman" w:eastAsia="仿宋_GB2312" w:cs="仿宋_GB2312"/>
          <w:sz w:val="32"/>
          <w:highlight w:val="none"/>
          <w:lang w:val="en-US" w:eastAsia="zh-CN"/>
        </w:rPr>
        <w:t>965.64</w:t>
      </w:r>
      <w:r>
        <w:rPr>
          <w:rFonts w:hint="eastAsia" w:ascii="Times New Roman" w:hAnsi="Times New Roman" w:eastAsia="仿宋_GB2312" w:cs="仿宋_GB2312"/>
          <w:sz w:val="32"/>
          <w:highlight w:val="none"/>
          <w:lang w:eastAsia="zh-CN"/>
        </w:rPr>
        <w:t>万元，比上年同期</w:t>
      </w:r>
      <w:r>
        <w:rPr>
          <w:rFonts w:hint="eastAsia" w:ascii="Times New Roman" w:hAnsi="Times New Roman" w:eastAsia="仿宋_GB2312" w:cs="仿宋_GB2312"/>
          <w:sz w:val="32"/>
          <w:highlight w:val="none"/>
          <w:lang w:val="en-US" w:eastAsia="zh-CN"/>
        </w:rPr>
        <w:t>1009.67万元</w:t>
      </w:r>
      <w:r>
        <w:rPr>
          <w:rFonts w:hint="eastAsia" w:ascii="Times New Roman" w:hAnsi="Times New Roman" w:eastAsia="仿宋_GB2312" w:cs="仿宋_GB2312"/>
          <w:sz w:val="32"/>
          <w:highlight w:val="none"/>
          <w:lang w:eastAsia="zh-CN"/>
        </w:rPr>
        <w:t>减少44.03万元，下降4.36%。主要原因：</w:t>
      </w:r>
      <w:r>
        <w:rPr>
          <w:rFonts w:hint="eastAsia" w:ascii="Times New Roman" w:hAnsi="Times New Roman" w:eastAsia="仿宋_GB2312" w:cs="仿宋_GB2312"/>
          <w:sz w:val="32"/>
          <w:highlight w:val="none"/>
          <w:lang w:val="en-US" w:eastAsia="zh-CN"/>
        </w:rPr>
        <w:t>2019年末实有人数45人，较2018年末实有人数49人减少4人，相应工资福利、经费减少。</w:t>
      </w:r>
    </w:p>
    <w:p>
      <w:pPr>
        <w:ind w:firstLine="320"/>
        <w:jc w:val="left"/>
        <w:rPr>
          <w:rFonts w:ascii="Times New Roman" w:hAnsi="Times New Roman" w:eastAsia="楷体" w:cs="楷体"/>
          <w:sz w:val="32"/>
        </w:rPr>
      </w:pPr>
      <w:r>
        <w:rPr>
          <w:rFonts w:ascii="Times New Roman" w:hAnsi="Times New Roman" w:eastAsia="楷体" w:cs="楷体"/>
          <w:sz w:val="32"/>
        </w:rPr>
        <w:t>（二）一般公共预算财政拨款支出决算构成情况。</w:t>
      </w:r>
    </w:p>
    <w:p>
      <w:pPr>
        <w:ind w:firstLine="640"/>
        <w:jc w:val="both"/>
        <w:rPr>
          <w:rFonts w:hint="eastAsia"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2019 年度一般公共预算财政拨款支出</w:t>
      </w:r>
      <w:r>
        <w:rPr>
          <w:rFonts w:hint="eastAsia" w:ascii="Times New Roman" w:hAnsi="Times New Roman" w:eastAsia="仿宋_GB2312" w:cs="仿宋_GB2312"/>
          <w:sz w:val="32"/>
          <w:highlight w:val="none"/>
          <w:lang w:val="en-US" w:eastAsia="zh-CN"/>
        </w:rPr>
        <w:t>965.64</w:t>
      </w:r>
      <w:r>
        <w:rPr>
          <w:rFonts w:hint="eastAsia" w:ascii="Times New Roman" w:hAnsi="Times New Roman" w:eastAsia="仿宋_GB2312" w:cs="仿宋_GB2312"/>
          <w:sz w:val="32"/>
          <w:highlight w:val="none"/>
          <w:lang w:eastAsia="zh-CN"/>
        </w:rPr>
        <w:t>万元，主要用于以下方面： 一般公共服务（类）支出</w:t>
      </w:r>
      <w:r>
        <w:rPr>
          <w:rFonts w:hint="eastAsia" w:ascii="Times New Roman" w:hAnsi="Times New Roman" w:eastAsia="仿宋_GB2312" w:cs="仿宋_GB2312"/>
          <w:sz w:val="32"/>
          <w:highlight w:val="none"/>
          <w:lang w:val="en-US" w:eastAsia="zh-CN"/>
        </w:rPr>
        <w:t>48.06</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4.98</w:t>
      </w:r>
      <w:r>
        <w:rPr>
          <w:rFonts w:hint="eastAsia" w:ascii="Times New Roman" w:hAnsi="Times New Roman" w:eastAsia="仿宋_GB2312" w:cs="仿宋_GB2312"/>
          <w:sz w:val="32"/>
          <w:highlight w:val="none"/>
          <w:lang w:eastAsia="zh-CN"/>
        </w:rPr>
        <w:t>%； 教育（类）支出</w:t>
      </w:r>
      <w:r>
        <w:rPr>
          <w:rFonts w:hint="eastAsia" w:ascii="Times New Roman" w:hAnsi="Times New Roman" w:eastAsia="仿宋_GB2312" w:cs="仿宋_GB2312"/>
          <w:sz w:val="32"/>
          <w:highlight w:val="none"/>
          <w:lang w:val="en-US" w:eastAsia="zh-CN"/>
        </w:rPr>
        <w:t>9.04</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0.94</w:t>
      </w:r>
      <w:r>
        <w:rPr>
          <w:rFonts w:hint="eastAsia" w:ascii="Times New Roman" w:hAnsi="Times New Roman" w:eastAsia="仿宋_GB2312" w:cs="仿宋_GB2312"/>
          <w:sz w:val="32"/>
          <w:highlight w:val="none"/>
          <w:lang w:eastAsia="zh-CN"/>
        </w:rPr>
        <w:t>%；社会保障和就业（类）支出</w:t>
      </w:r>
      <w:r>
        <w:rPr>
          <w:rFonts w:hint="eastAsia" w:ascii="Times New Roman" w:hAnsi="Times New Roman" w:eastAsia="仿宋_GB2312" w:cs="仿宋_GB2312"/>
          <w:sz w:val="32"/>
          <w:highlight w:val="none"/>
          <w:lang w:val="en-US" w:eastAsia="zh-CN"/>
        </w:rPr>
        <w:t>10</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1.04</w:t>
      </w:r>
      <w:r>
        <w:rPr>
          <w:rFonts w:hint="eastAsia" w:ascii="Times New Roman" w:hAnsi="Times New Roman" w:eastAsia="仿宋_GB2312" w:cs="仿宋_GB2312"/>
          <w:sz w:val="32"/>
          <w:highlight w:val="none"/>
          <w:lang w:eastAsia="zh-CN"/>
        </w:rPr>
        <w:t>%；卫生健康（类）支出</w:t>
      </w:r>
      <w:r>
        <w:rPr>
          <w:rFonts w:hint="eastAsia" w:ascii="Times New Roman" w:hAnsi="Times New Roman" w:eastAsia="仿宋_GB2312" w:cs="仿宋_GB2312"/>
          <w:sz w:val="32"/>
          <w:highlight w:val="none"/>
          <w:lang w:val="en-US" w:eastAsia="zh-CN"/>
        </w:rPr>
        <w:t>44.76万元</w:t>
      </w:r>
      <w:r>
        <w:rPr>
          <w:rFonts w:hint="eastAsia" w:ascii="Times New Roman" w:hAnsi="Times New Roman" w:eastAsia="仿宋_GB2312" w:cs="仿宋_GB2312"/>
          <w:sz w:val="32"/>
          <w:highlight w:val="none"/>
          <w:lang w:eastAsia="zh-CN"/>
        </w:rPr>
        <w:t>，占</w:t>
      </w:r>
      <w:r>
        <w:rPr>
          <w:rFonts w:hint="eastAsia" w:ascii="Times New Roman" w:hAnsi="Times New Roman" w:eastAsia="仿宋_GB2312" w:cs="仿宋_GB2312"/>
          <w:sz w:val="32"/>
          <w:highlight w:val="none"/>
          <w:lang w:val="en-US" w:eastAsia="zh-CN"/>
        </w:rPr>
        <w:t>4.63</w:t>
      </w:r>
      <w:r>
        <w:rPr>
          <w:rFonts w:hint="eastAsia" w:ascii="Times New Roman" w:hAnsi="Times New Roman" w:eastAsia="仿宋_GB2312" w:cs="仿宋_GB2312"/>
          <w:sz w:val="32"/>
          <w:highlight w:val="none"/>
          <w:lang w:eastAsia="zh-CN"/>
        </w:rPr>
        <w:t>%；资源勘探信息等支出</w:t>
      </w:r>
      <w:r>
        <w:rPr>
          <w:rFonts w:hint="eastAsia" w:ascii="Times New Roman" w:hAnsi="Times New Roman" w:eastAsia="仿宋_GB2312" w:cs="仿宋_GB2312"/>
          <w:sz w:val="32"/>
          <w:highlight w:val="none"/>
          <w:lang w:val="en-US" w:eastAsia="zh-CN"/>
        </w:rPr>
        <w:t>810.06万元，占83.89%；商业服务业等支出0.48万元，占0.05%；</w:t>
      </w:r>
      <w:r>
        <w:rPr>
          <w:rFonts w:hint="eastAsia" w:ascii="Times New Roman" w:hAnsi="Times New Roman" w:eastAsia="仿宋_GB2312" w:cs="仿宋_GB2312"/>
          <w:sz w:val="32"/>
          <w:highlight w:val="none"/>
          <w:lang w:eastAsia="zh-CN"/>
        </w:rPr>
        <w:t xml:space="preserve">住房保障（类）支出 </w:t>
      </w:r>
      <w:r>
        <w:rPr>
          <w:rFonts w:hint="eastAsia" w:ascii="Times New Roman" w:hAnsi="Times New Roman" w:eastAsia="仿宋_GB2312" w:cs="仿宋_GB2312"/>
          <w:sz w:val="32"/>
          <w:highlight w:val="none"/>
          <w:lang w:val="en-US" w:eastAsia="zh-CN"/>
        </w:rPr>
        <w:t>42.24</w:t>
      </w:r>
      <w:r>
        <w:rPr>
          <w:rFonts w:hint="eastAsia" w:ascii="Times New Roman" w:hAnsi="Times New Roman" w:eastAsia="仿宋_GB2312" w:cs="仿宋_GB2312"/>
          <w:sz w:val="32"/>
          <w:highlight w:val="none"/>
          <w:lang w:eastAsia="zh-CN"/>
        </w:rPr>
        <w:t>万元，占</w:t>
      </w:r>
      <w:r>
        <w:rPr>
          <w:rFonts w:hint="eastAsia" w:ascii="Times New Roman" w:hAnsi="Times New Roman" w:eastAsia="仿宋_GB2312" w:cs="仿宋_GB2312"/>
          <w:sz w:val="32"/>
          <w:highlight w:val="none"/>
          <w:lang w:val="en-US" w:eastAsia="zh-CN"/>
        </w:rPr>
        <w:t>4.37</w:t>
      </w:r>
      <w:r>
        <w:rPr>
          <w:rFonts w:hint="eastAsia" w:ascii="Times New Roman" w:hAnsi="Times New Roman" w:eastAsia="仿宋_GB2312" w:cs="仿宋_GB2312"/>
          <w:sz w:val="32"/>
          <w:highlight w:val="none"/>
          <w:lang w:eastAsia="zh-CN"/>
        </w:rPr>
        <w:t>%；灾害防治及应急管理支出</w:t>
      </w:r>
      <w:r>
        <w:rPr>
          <w:rFonts w:hint="eastAsia" w:ascii="Times New Roman" w:hAnsi="Times New Roman" w:eastAsia="仿宋_GB2312" w:cs="仿宋_GB2312"/>
          <w:sz w:val="32"/>
          <w:highlight w:val="none"/>
          <w:lang w:val="en-US" w:eastAsia="zh-CN"/>
        </w:rPr>
        <w:t>1万元，占0.1%。</w:t>
      </w:r>
    </w:p>
    <w:p>
      <w:pPr>
        <w:ind w:firstLine="320"/>
        <w:jc w:val="left"/>
        <w:rPr>
          <w:rFonts w:ascii="Times New Roman" w:hAnsi="Times New Roman" w:eastAsia="楷体" w:cs="楷体"/>
          <w:sz w:val="32"/>
        </w:rPr>
      </w:pPr>
      <w:r>
        <w:rPr>
          <w:rFonts w:ascii="Times New Roman" w:hAnsi="Times New Roman" w:eastAsia="楷体" w:cs="楷体"/>
          <w:sz w:val="32"/>
        </w:rPr>
        <w:t>（三）一般公共预算财政拨款支出决算具体情况。</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2019 年度一般公共预算财政拨款支出年初预算为 797.59万元，支出决算为</w:t>
      </w:r>
      <w:r>
        <w:rPr>
          <w:rFonts w:hint="eastAsia" w:ascii="Times New Roman" w:hAnsi="Times New Roman" w:eastAsia="仿宋_GB2312" w:cs="仿宋_GB2312"/>
          <w:sz w:val="32"/>
          <w:highlight w:val="none"/>
          <w:lang w:val="en-US" w:eastAsia="zh-CN"/>
        </w:rPr>
        <w:t>965.64</w:t>
      </w:r>
      <w:r>
        <w:rPr>
          <w:rFonts w:hint="eastAsia" w:ascii="Times New Roman" w:hAnsi="Times New Roman" w:eastAsia="仿宋_GB2312" w:cs="仿宋_GB2312"/>
          <w:sz w:val="32"/>
          <w:highlight w:val="none"/>
          <w:lang w:eastAsia="zh-CN"/>
        </w:rPr>
        <w:t>万元，完成年初预算的</w:t>
      </w:r>
      <w:r>
        <w:rPr>
          <w:rFonts w:hint="eastAsia" w:ascii="Times New Roman" w:hAnsi="Times New Roman" w:eastAsia="仿宋_GB2312" w:cs="仿宋_GB2312"/>
          <w:sz w:val="32"/>
          <w:highlight w:val="none"/>
          <w:lang w:val="en-US" w:eastAsia="zh-CN"/>
        </w:rPr>
        <w:t>121.07</w:t>
      </w:r>
      <w:r>
        <w:rPr>
          <w:rFonts w:hint="eastAsia" w:ascii="Times New Roman" w:hAnsi="Times New Roman" w:eastAsia="仿宋_GB2312" w:cs="仿宋_GB2312"/>
          <w:sz w:val="32"/>
          <w:highlight w:val="none"/>
          <w:lang w:eastAsia="zh-CN"/>
        </w:rPr>
        <w:t>%。主要用于人员工资津贴、奖金、社保、住房公积金及公务费、工会经费、福利费、“三公”经费、车补、办公设备购置等基本支出和</w:t>
      </w:r>
      <w:r>
        <w:rPr>
          <w:rFonts w:hint="eastAsia" w:ascii="Times New Roman" w:hAnsi="Times New Roman" w:eastAsia="仿宋_GB2312" w:cs="仿宋_GB2312"/>
          <w:sz w:val="32"/>
          <w:highlight w:val="none"/>
          <w:lang w:val="en-US" w:eastAsia="zh-CN"/>
        </w:rPr>
        <w:t>改制办、纪检组、招商引资</w:t>
      </w:r>
      <w:r>
        <w:rPr>
          <w:rFonts w:hint="eastAsia" w:ascii="Times New Roman" w:hAnsi="Times New Roman" w:eastAsia="仿宋_GB2312" w:cs="仿宋_GB2312"/>
          <w:sz w:val="32"/>
          <w:highlight w:val="none"/>
          <w:lang w:eastAsia="zh-CN"/>
        </w:rPr>
        <w:t>等项目支出。</w:t>
      </w:r>
    </w:p>
    <w:p>
      <w:pPr>
        <w:ind w:firstLine="640"/>
        <w:jc w:val="left"/>
        <w:rPr>
          <w:rFonts w:ascii="Times New Roman" w:hAnsi="Times New Roman" w:eastAsia="黑体" w:cs="黑体"/>
          <w:sz w:val="32"/>
        </w:rPr>
      </w:pPr>
      <w:r>
        <w:rPr>
          <w:rFonts w:ascii="Times New Roman" w:hAnsi="Times New Roman" w:eastAsia="黑体" w:cs="黑体"/>
          <w:sz w:val="32"/>
        </w:rPr>
        <w:t>六、关于</w:t>
      </w:r>
      <w:r>
        <w:rPr>
          <w:rFonts w:hint="eastAsia" w:ascii="Times New Roman" w:hAnsi="Times New Roman" w:eastAsia="黑体" w:cs="黑体"/>
          <w:sz w:val="32"/>
          <w:lang w:eastAsia="zh-CN"/>
        </w:rPr>
        <w:t>益阳市国资委机关</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年度一般公共预算财政拨款基本支出决算情况说明</w:t>
      </w:r>
    </w:p>
    <w:p>
      <w:pPr>
        <w:ind w:firstLine="640"/>
        <w:jc w:val="both"/>
        <w:rPr>
          <w:rFonts w:hint="eastAsia" w:ascii="Times New Roman" w:hAnsi="Times New Roman" w:eastAsia="仿宋_GB2312" w:cs="仿宋_GB2312"/>
          <w:sz w:val="32"/>
        </w:rPr>
      </w:pPr>
      <w:r>
        <w:rPr>
          <w:rFonts w:hint="eastAsia" w:ascii="Times New Roman" w:hAnsi="Times New Roman" w:eastAsia="仿宋_GB2312" w:cs="仿宋_GB2312"/>
          <w:sz w:val="32"/>
          <w:highlight w:val="none"/>
          <w:lang w:eastAsia="zh-CN"/>
        </w:rPr>
        <w:t>2019年度一般公共预算财政拨款基本支出</w:t>
      </w:r>
      <w:r>
        <w:rPr>
          <w:rFonts w:hint="eastAsia" w:ascii="Times New Roman" w:hAnsi="Times New Roman" w:eastAsia="仿宋_GB2312" w:cs="仿宋_GB2312"/>
          <w:sz w:val="32"/>
          <w:highlight w:val="none"/>
          <w:lang w:val="en-US" w:eastAsia="zh-CN"/>
        </w:rPr>
        <w:t>761.31</w:t>
      </w:r>
      <w:r>
        <w:rPr>
          <w:rFonts w:hint="eastAsia" w:ascii="Times New Roman" w:hAnsi="Times New Roman" w:eastAsia="仿宋_GB2312" w:cs="仿宋_GB2312"/>
          <w:sz w:val="32"/>
          <w:highlight w:val="none"/>
          <w:lang w:eastAsia="zh-CN"/>
        </w:rPr>
        <w:t xml:space="preserve">万元，其中人员经费支出 </w:t>
      </w:r>
      <w:r>
        <w:rPr>
          <w:rFonts w:hint="eastAsia" w:ascii="Times New Roman" w:hAnsi="Times New Roman" w:eastAsia="仿宋_GB2312" w:cs="仿宋_GB2312"/>
          <w:sz w:val="32"/>
          <w:highlight w:val="none"/>
          <w:lang w:val="en-US" w:eastAsia="zh-CN"/>
        </w:rPr>
        <w:t>655.85</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rPr>
        <w:t>主要包括：基本工资、津贴补贴</w:t>
      </w:r>
      <w:r>
        <w:rPr>
          <w:rFonts w:hint="eastAsia" w:ascii="Times New Roman" w:hAnsi="Times New Roman" w:eastAsia="仿宋_GB2312" w:cs="仿宋_GB2312"/>
          <w:sz w:val="32"/>
          <w:lang w:eastAsia="zh-CN"/>
        </w:rPr>
        <w:t>、奖金、其他社会保障缴费、机关事业单位基本养老保险缴费、退休费、抚恤金、医疗费、奖励金、住房公积金等</w:t>
      </w:r>
      <w:r>
        <w:rPr>
          <w:rFonts w:hint="eastAsia" w:ascii="Times New Roman" w:hAnsi="Times New Roman" w:eastAsia="仿宋_GB2312" w:cs="仿宋_GB2312"/>
          <w:sz w:val="32"/>
        </w:rPr>
        <w:t>；公用经费支出</w:t>
      </w:r>
      <w:r>
        <w:rPr>
          <w:rFonts w:hint="eastAsia" w:ascii="Times New Roman" w:hAnsi="Times New Roman" w:eastAsia="仿宋_GB2312" w:cs="仿宋_GB2312"/>
          <w:sz w:val="32"/>
          <w:lang w:val="en-US" w:eastAsia="zh-CN"/>
        </w:rPr>
        <w:t>105.46</w:t>
      </w:r>
      <w:r>
        <w:rPr>
          <w:rFonts w:hint="eastAsia" w:ascii="Times New Roman" w:hAnsi="Times New Roman" w:eastAsia="仿宋_GB2312" w:cs="仿宋_GB2312"/>
          <w:sz w:val="32"/>
        </w:rPr>
        <w:t>万元。主要包括：办公费、印刷费</w:t>
      </w:r>
      <w:r>
        <w:rPr>
          <w:rFonts w:hint="eastAsia" w:ascii="Times New Roman" w:hAnsi="Times New Roman" w:eastAsia="仿宋_GB2312" w:cs="仿宋_GB2312"/>
          <w:sz w:val="32"/>
          <w:lang w:eastAsia="zh-CN"/>
        </w:rPr>
        <w:t>、咨询费、水费、电费、邮电费、差旅费、维修（护）费、租赁费、会议费、培训费、公务接待费、工会经费、福利费、公务用车运行维护费等</w:t>
      </w:r>
      <w:r>
        <w:rPr>
          <w:rFonts w:hint="eastAsia" w:ascii="Times New Roman" w:hAnsi="Times New Roman" w:eastAsia="仿宋_GB2312" w:cs="仿宋_GB2312"/>
          <w:sz w:val="32"/>
        </w:rPr>
        <w:t>。</w:t>
      </w:r>
    </w:p>
    <w:p>
      <w:pPr>
        <w:ind w:firstLine="640"/>
        <w:jc w:val="left"/>
        <w:rPr>
          <w:rFonts w:ascii="Times New Roman" w:hAnsi="Times New Roman" w:eastAsia="黑体" w:cs="黑体"/>
          <w:sz w:val="32"/>
        </w:rPr>
      </w:pPr>
      <w:r>
        <w:rPr>
          <w:rFonts w:ascii="Times New Roman" w:hAnsi="Times New Roman" w:eastAsia="黑体" w:cs="黑体"/>
          <w:sz w:val="32"/>
        </w:rPr>
        <w:t>七、关于</w:t>
      </w:r>
      <w:r>
        <w:rPr>
          <w:rFonts w:hint="eastAsia" w:ascii="Times New Roman" w:hAnsi="Times New Roman" w:eastAsia="黑体" w:cs="黑体"/>
          <w:sz w:val="32"/>
          <w:lang w:eastAsia="zh-CN"/>
        </w:rPr>
        <w:t>益阳市国资委机关</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年度政府性基金预算财政拨款支出决算情况说明</w:t>
      </w:r>
    </w:p>
    <w:p>
      <w:pPr>
        <w:ind w:firstLine="640"/>
        <w:jc w:val="left"/>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eastAsia="zh-CN"/>
        </w:rPr>
        <w:t>无</w:t>
      </w:r>
      <w:r>
        <w:rPr>
          <w:rFonts w:hint="eastAsia" w:ascii="Times New Roman" w:hAnsi="Times New Roman" w:eastAsia="仿宋_GB2312" w:cs="仿宋_GB2312"/>
          <w:sz w:val="32"/>
        </w:rPr>
        <w:t>政府性基金预算财政拨款收入</w:t>
      </w:r>
      <w:r>
        <w:rPr>
          <w:rFonts w:hint="eastAsia" w:ascii="Times New Roman" w:hAnsi="Times New Roman" w:eastAsia="仿宋_GB2312" w:cs="仿宋_GB2312"/>
          <w:sz w:val="32"/>
          <w:lang w:eastAsia="zh-CN"/>
        </w:rPr>
        <w:t>、支出。</w:t>
      </w:r>
    </w:p>
    <w:p>
      <w:pPr>
        <w:ind w:firstLine="640"/>
        <w:jc w:val="left"/>
        <w:rPr>
          <w:rFonts w:ascii="Times New Roman" w:hAnsi="Times New Roman" w:eastAsia="黑体" w:cs="黑体"/>
          <w:sz w:val="32"/>
        </w:rPr>
      </w:pPr>
      <w:r>
        <w:rPr>
          <w:rFonts w:ascii="Times New Roman" w:hAnsi="Times New Roman" w:eastAsia="黑体" w:cs="黑体"/>
          <w:sz w:val="32"/>
        </w:rPr>
        <w:t>八、关于</w:t>
      </w:r>
      <w:r>
        <w:rPr>
          <w:rFonts w:hint="eastAsia" w:ascii="Times New Roman" w:hAnsi="Times New Roman" w:eastAsia="黑体" w:cs="黑体"/>
          <w:sz w:val="32"/>
          <w:lang w:eastAsia="zh-CN"/>
        </w:rPr>
        <w:t>益阳市国资委机关</w:t>
      </w:r>
      <w:r>
        <w:rPr>
          <w:rFonts w:ascii="Times New Roman" w:hAnsi="Times New Roman" w:eastAsia="黑体" w:cs="黑体"/>
          <w:sz w:val="32"/>
        </w:rPr>
        <w:t>201</w:t>
      </w:r>
      <w:r>
        <w:rPr>
          <w:rFonts w:hint="eastAsia" w:ascii="Times New Roman" w:hAnsi="Times New Roman" w:eastAsia="黑体" w:cs="黑体"/>
          <w:sz w:val="32"/>
        </w:rPr>
        <w:t>9</w:t>
      </w:r>
      <w:r>
        <w:rPr>
          <w:rFonts w:ascii="Times New Roman" w:hAnsi="Times New Roman" w:eastAsia="黑体" w:cs="黑体"/>
          <w:sz w:val="32"/>
        </w:rPr>
        <w:t xml:space="preserve"> 年度一般公共预算财政拨款“三公”经费支出决算情况说明</w:t>
      </w:r>
    </w:p>
    <w:p>
      <w:pPr>
        <w:ind w:firstLine="640"/>
        <w:jc w:val="left"/>
        <w:rPr>
          <w:rFonts w:ascii="Times New Roman" w:hAnsi="Times New Roman" w:eastAsia="楷体" w:cs="楷体"/>
          <w:sz w:val="32"/>
        </w:rPr>
      </w:pPr>
      <w:r>
        <w:rPr>
          <w:rFonts w:ascii="Times New Roman" w:hAnsi="Times New Roman" w:eastAsia="楷体" w:cs="楷体"/>
          <w:sz w:val="32"/>
        </w:rPr>
        <w:t>（一）“三公”经费财政拨款支出决算总体情况说明。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2019 年度“三公”经费财政拨款支出预算为</w:t>
      </w:r>
      <w:r>
        <w:rPr>
          <w:rFonts w:hint="eastAsia" w:ascii="Times New Roman" w:hAnsi="Times New Roman" w:eastAsia="仿宋_GB2312" w:cs="仿宋_GB2312"/>
          <w:sz w:val="32"/>
          <w:highlight w:val="none"/>
          <w:lang w:val="en-US" w:eastAsia="zh-CN"/>
        </w:rPr>
        <w:t>24</w:t>
      </w:r>
      <w:r>
        <w:rPr>
          <w:rFonts w:hint="eastAsia" w:ascii="Times New Roman" w:hAnsi="Times New Roman" w:eastAsia="仿宋_GB2312" w:cs="仿宋_GB2312"/>
          <w:sz w:val="32"/>
          <w:highlight w:val="none"/>
          <w:lang w:eastAsia="zh-CN"/>
        </w:rPr>
        <w:t>万元，支出决算为</w:t>
      </w:r>
      <w:r>
        <w:rPr>
          <w:rFonts w:hint="eastAsia" w:ascii="Times New Roman" w:hAnsi="Times New Roman" w:eastAsia="仿宋_GB2312" w:cs="仿宋_GB2312"/>
          <w:sz w:val="32"/>
          <w:highlight w:val="none"/>
          <w:lang w:val="en-US" w:eastAsia="zh-CN"/>
        </w:rPr>
        <w:t>20.73</w:t>
      </w:r>
      <w:r>
        <w:rPr>
          <w:rFonts w:hint="eastAsia" w:ascii="Times New Roman" w:hAnsi="Times New Roman" w:eastAsia="仿宋_GB2312" w:cs="仿宋_GB2312"/>
          <w:sz w:val="32"/>
          <w:highlight w:val="none"/>
          <w:lang w:eastAsia="zh-CN"/>
        </w:rPr>
        <w:t>万元，完成预算的</w:t>
      </w:r>
      <w:r>
        <w:rPr>
          <w:rFonts w:hint="eastAsia" w:ascii="Times New Roman" w:hAnsi="Times New Roman" w:eastAsia="仿宋_GB2312" w:cs="仿宋_GB2312"/>
          <w:sz w:val="32"/>
          <w:highlight w:val="none"/>
          <w:lang w:val="en-US" w:eastAsia="zh-CN"/>
        </w:rPr>
        <w:t>86.38</w:t>
      </w:r>
      <w:r>
        <w:rPr>
          <w:rFonts w:hint="eastAsia" w:ascii="Times New Roman" w:hAnsi="Times New Roman" w:eastAsia="仿宋_GB2312" w:cs="仿宋_GB2312"/>
          <w:sz w:val="32"/>
          <w:highlight w:val="none"/>
          <w:lang w:eastAsia="zh-CN"/>
        </w:rPr>
        <w:t xml:space="preserve">%，其中：因公出国（境）费支出决算为 </w:t>
      </w:r>
      <w:r>
        <w:rPr>
          <w:rFonts w:hint="eastAsia" w:ascii="Times New Roman" w:hAnsi="Times New Roman" w:eastAsia="仿宋_GB2312" w:cs="仿宋_GB2312"/>
          <w:sz w:val="32"/>
          <w:highlight w:val="none"/>
          <w:lang w:val="en-US" w:eastAsia="zh-CN"/>
        </w:rPr>
        <w:t>6.8</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年初无预算，年中追加出国境费用6.8万元。</w:t>
      </w:r>
      <w:r>
        <w:rPr>
          <w:rFonts w:hint="eastAsia" w:ascii="Times New Roman" w:hAnsi="Times New Roman" w:eastAsia="仿宋_GB2312" w:cs="仿宋_GB2312"/>
          <w:sz w:val="32"/>
          <w:highlight w:val="none"/>
          <w:lang w:eastAsia="zh-CN"/>
        </w:rPr>
        <w:t>公务用车购置及运行费支出决算为</w:t>
      </w:r>
      <w:r>
        <w:rPr>
          <w:rFonts w:hint="eastAsia" w:ascii="Times New Roman" w:hAnsi="Times New Roman" w:eastAsia="仿宋_GB2312" w:cs="仿宋_GB2312"/>
          <w:sz w:val="32"/>
          <w:highlight w:val="none"/>
          <w:lang w:val="en-US" w:eastAsia="zh-CN"/>
        </w:rPr>
        <w:t>7.87</w:t>
      </w:r>
      <w:r>
        <w:rPr>
          <w:rFonts w:hint="eastAsia" w:ascii="Times New Roman" w:hAnsi="Times New Roman" w:eastAsia="仿宋_GB2312" w:cs="仿宋_GB2312"/>
          <w:sz w:val="32"/>
          <w:highlight w:val="none"/>
          <w:lang w:eastAsia="zh-CN"/>
        </w:rPr>
        <w:t>万元，完成预算的</w:t>
      </w:r>
      <w:r>
        <w:rPr>
          <w:rFonts w:hint="eastAsia" w:ascii="Times New Roman" w:hAnsi="Times New Roman" w:eastAsia="仿宋_GB2312" w:cs="仿宋_GB2312"/>
          <w:sz w:val="32"/>
          <w:highlight w:val="none"/>
          <w:lang w:val="en-US" w:eastAsia="zh-CN"/>
        </w:rPr>
        <w:t>56.21</w:t>
      </w:r>
      <w:r>
        <w:rPr>
          <w:rFonts w:hint="eastAsia" w:ascii="Times New Roman" w:hAnsi="Times New Roman" w:eastAsia="仿宋_GB2312" w:cs="仿宋_GB2312"/>
          <w:sz w:val="32"/>
          <w:highlight w:val="none"/>
          <w:lang w:eastAsia="zh-CN"/>
        </w:rPr>
        <w:t xml:space="preserve">%；公务接待费支出决算为 </w:t>
      </w:r>
      <w:r>
        <w:rPr>
          <w:rFonts w:hint="eastAsia" w:ascii="Times New Roman" w:hAnsi="Times New Roman" w:eastAsia="仿宋_GB2312" w:cs="仿宋_GB2312"/>
          <w:sz w:val="32"/>
          <w:highlight w:val="none"/>
          <w:lang w:val="en-US" w:eastAsia="zh-CN"/>
        </w:rPr>
        <w:t>6.06</w:t>
      </w:r>
      <w:r>
        <w:rPr>
          <w:rFonts w:hint="eastAsia" w:ascii="Times New Roman" w:hAnsi="Times New Roman" w:eastAsia="仿宋_GB2312" w:cs="仿宋_GB2312"/>
          <w:sz w:val="32"/>
          <w:highlight w:val="none"/>
          <w:lang w:eastAsia="zh-CN"/>
        </w:rPr>
        <w:t>万元，完成预算的</w:t>
      </w:r>
      <w:r>
        <w:rPr>
          <w:rFonts w:hint="eastAsia" w:ascii="Times New Roman" w:hAnsi="Times New Roman" w:eastAsia="仿宋_GB2312" w:cs="仿宋_GB2312"/>
          <w:sz w:val="32"/>
          <w:highlight w:val="none"/>
          <w:lang w:val="en-US" w:eastAsia="zh-CN"/>
        </w:rPr>
        <w:t>60.4</w:t>
      </w:r>
      <w:r>
        <w:rPr>
          <w:rFonts w:hint="eastAsia" w:ascii="Times New Roman" w:hAnsi="Times New Roman" w:eastAsia="仿宋_GB2312" w:cs="仿宋_GB2312"/>
          <w:sz w:val="32"/>
          <w:highlight w:val="none"/>
          <w:lang w:eastAsia="zh-CN"/>
        </w:rPr>
        <w:t>%。2019 年度“三公”经费支出决算数小于预算数的主要原因：认真贯彻中央“八项规定”、省委“九项规定”、市委“十项规定”精神，坚持厉行节约，进一步优化支出结构，主要加强公务接待的管理，严格控制规模，从严控制“三公”经费开支范围，相应减少支出。</w:t>
      </w:r>
    </w:p>
    <w:p>
      <w:pPr>
        <w:ind w:firstLine="640"/>
        <w:jc w:val="left"/>
        <w:rPr>
          <w:rFonts w:ascii="Times New Roman" w:hAnsi="Times New Roman" w:eastAsia="楷体" w:cs="楷体"/>
          <w:sz w:val="32"/>
        </w:rPr>
      </w:pPr>
      <w:r>
        <w:rPr>
          <w:rFonts w:ascii="Times New Roman" w:hAnsi="Times New Roman" w:eastAsia="楷体" w:cs="楷体"/>
          <w:sz w:val="32"/>
        </w:rPr>
        <w:t>（二）“三公”经费财政拨款支出决算具体情况说明。</w:t>
      </w:r>
    </w:p>
    <w:p>
      <w:pPr>
        <w:ind w:firstLine="640"/>
        <w:jc w:val="both"/>
        <w:rPr>
          <w:rFonts w:hint="default" w:ascii="Times New Roman" w:hAnsi="Times New Roman" w:eastAsia="仿宋_GB2312" w:cs="仿宋_GB2312"/>
          <w:sz w:val="32"/>
          <w:highlight w:val="none"/>
          <w:lang w:val="en-US" w:eastAsia="zh-CN"/>
        </w:rPr>
      </w:pPr>
      <w:r>
        <w:rPr>
          <w:rFonts w:ascii="Times New Roman" w:hAnsi="Times New Roman" w:eastAsia="楷体" w:cs="楷体"/>
          <w:sz w:val="32"/>
        </w:rPr>
        <w:t xml:space="preserve"> </w:t>
      </w:r>
      <w:r>
        <w:rPr>
          <w:rFonts w:hint="eastAsia" w:ascii="Times New Roman" w:hAnsi="Times New Roman" w:eastAsia="仿宋_GB2312" w:cs="仿宋_GB2312"/>
          <w:sz w:val="32"/>
          <w:highlight w:val="none"/>
          <w:lang w:eastAsia="zh-CN"/>
        </w:rPr>
        <w:t>2019 年度“三公”经费财政拨款支出决算为</w:t>
      </w:r>
      <w:r>
        <w:rPr>
          <w:rFonts w:hint="eastAsia" w:ascii="Times New Roman" w:hAnsi="Times New Roman" w:eastAsia="仿宋_GB2312" w:cs="仿宋_GB2312"/>
          <w:sz w:val="32"/>
          <w:highlight w:val="none"/>
          <w:lang w:val="en-US" w:eastAsia="zh-CN"/>
        </w:rPr>
        <w:t>20.73</w:t>
      </w:r>
      <w:r>
        <w:rPr>
          <w:rFonts w:hint="eastAsia" w:ascii="Times New Roman" w:hAnsi="Times New Roman" w:eastAsia="仿宋_GB2312" w:cs="仿宋_GB2312"/>
          <w:sz w:val="32"/>
          <w:highlight w:val="none"/>
          <w:lang w:eastAsia="zh-CN"/>
        </w:rPr>
        <w:t xml:space="preserve">万元，其中：因公出国（境）费支出决算为 </w:t>
      </w:r>
      <w:r>
        <w:rPr>
          <w:rFonts w:hint="eastAsia" w:ascii="Times New Roman" w:hAnsi="Times New Roman" w:eastAsia="仿宋_GB2312" w:cs="仿宋_GB2312"/>
          <w:sz w:val="32"/>
          <w:highlight w:val="none"/>
          <w:lang w:val="en-US" w:eastAsia="zh-CN"/>
        </w:rPr>
        <w:t>6.8</w:t>
      </w:r>
      <w:r>
        <w:rPr>
          <w:rFonts w:hint="eastAsia" w:ascii="Times New Roman" w:hAnsi="Times New Roman" w:eastAsia="仿宋_GB2312" w:cs="仿宋_GB2312"/>
          <w:sz w:val="32"/>
          <w:highlight w:val="none"/>
          <w:lang w:eastAsia="zh-CN"/>
        </w:rPr>
        <w:t>万元，</w:t>
      </w:r>
      <w:r>
        <w:rPr>
          <w:rFonts w:hint="eastAsia" w:ascii="Times New Roman" w:hAnsi="Times New Roman" w:eastAsia="仿宋_GB2312" w:cs="仿宋_GB2312"/>
          <w:sz w:val="32"/>
          <w:highlight w:val="none"/>
          <w:lang w:val="en-US" w:eastAsia="zh-CN"/>
        </w:rPr>
        <w:t>占</w:t>
      </w:r>
      <w:r>
        <w:rPr>
          <w:rFonts w:hint="eastAsia" w:ascii="Times New Roman" w:hAnsi="Times New Roman" w:eastAsia="仿宋_GB2312" w:cs="仿宋_GB2312"/>
          <w:sz w:val="32"/>
          <w:highlight w:val="none"/>
          <w:lang w:eastAsia="zh-CN"/>
        </w:rPr>
        <w:t>32.8%；公务用车购置及运行费支出决算为</w:t>
      </w:r>
      <w:r>
        <w:rPr>
          <w:rFonts w:hint="eastAsia" w:ascii="Times New Roman" w:hAnsi="Times New Roman" w:eastAsia="仿宋_GB2312" w:cs="仿宋_GB2312"/>
          <w:sz w:val="32"/>
          <w:highlight w:val="none"/>
          <w:lang w:val="en-US" w:eastAsia="zh-CN"/>
        </w:rPr>
        <w:t>7.87</w:t>
      </w:r>
      <w:r>
        <w:rPr>
          <w:rFonts w:hint="eastAsia" w:ascii="Times New Roman" w:hAnsi="Times New Roman" w:eastAsia="仿宋_GB2312" w:cs="仿宋_GB2312"/>
          <w:sz w:val="32"/>
          <w:highlight w:val="none"/>
          <w:lang w:eastAsia="zh-CN"/>
        </w:rPr>
        <w:t>万元，占37.96%；公务接待费支出决算为</w:t>
      </w:r>
      <w:r>
        <w:rPr>
          <w:rFonts w:hint="eastAsia" w:ascii="Times New Roman" w:hAnsi="Times New Roman" w:eastAsia="仿宋_GB2312" w:cs="仿宋_GB2312"/>
          <w:sz w:val="32"/>
          <w:highlight w:val="none"/>
          <w:lang w:val="en-US" w:eastAsia="zh-CN"/>
        </w:rPr>
        <w:t>6.06</w:t>
      </w:r>
      <w:r>
        <w:rPr>
          <w:rFonts w:hint="eastAsia" w:ascii="Times New Roman" w:hAnsi="Times New Roman" w:eastAsia="仿宋_GB2312" w:cs="仿宋_GB2312"/>
          <w:sz w:val="32"/>
          <w:highlight w:val="none"/>
          <w:lang w:eastAsia="zh-CN"/>
        </w:rPr>
        <w:t>万元，占29.24%。2019 年度“三公”经费支出决算数大于上年决算数的主要原因：因公出国（境）费较上年增加6.8万元。</w:t>
      </w:r>
    </w:p>
    <w:p>
      <w:pPr>
        <w:ind w:firstLine="640"/>
        <w:jc w:val="left"/>
        <w:rPr>
          <w:rFonts w:ascii="Times New Roman" w:hAnsi="Times New Roman" w:eastAsia="楷体" w:cs="楷体"/>
          <w:sz w:val="32"/>
        </w:rPr>
      </w:pPr>
      <w:r>
        <w:rPr>
          <w:rFonts w:ascii="Times New Roman" w:hAnsi="Times New Roman" w:eastAsia="楷体" w:cs="楷体"/>
          <w:sz w:val="32"/>
        </w:rPr>
        <w:t>1、因公出国（境）情况说明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因公出国（境）团组数</w:t>
      </w:r>
      <w:r>
        <w:rPr>
          <w:rFonts w:hint="eastAsia" w:ascii="Times New Roman" w:hAnsi="Times New Roman" w:eastAsia="仿宋_GB2312" w:cs="仿宋_GB2312"/>
          <w:sz w:val="32"/>
          <w:highlight w:val="none"/>
          <w:lang w:val="en-US" w:eastAsia="zh-CN"/>
        </w:rPr>
        <w:t>1</w:t>
      </w:r>
      <w:r>
        <w:rPr>
          <w:rFonts w:hint="eastAsia" w:ascii="Times New Roman" w:hAnsi="Times New Roman" w:eastAsia="仿宋_GB2312" w:cs="仿宋_GB2312"/>
          <w:sz w:val="32"/>
          <w:highlight w:val="none"/>
          <w:lang w:eastAsia="zh-CN"/>
        </w:rPr>
        <w:t>个，</w:t>
      </w:r>
      <w:r>
        <w:rPr>
          <w:rFonts w:hint="eastAsia" w:ascii="Times New Roman" w:hAnsi="Times New Roman" w:eastAsia="仿宋_GB2312" w:cs="仿宋_GB2312"/>
          <w:sz w:val="32"/>
          <w:highlight w:val="none"/>
          <w:lang w:val="en-US" w:eastAsia="zh-CN"/>
        </w:rPr>
        <w:t>1</w:t>
      </w:r>
      <w:r>
        <w:rPr>
          <w:rFonts w:hint="eastAsia" w:ascii="Times New Roman" w:hAnsi="Times New Roman" w:eastAsia="仿宋_GB2312" w:cs="仿宋_GB2312"/>
          <w:sz w:val="32"/>
          <w:highlight w:val="none"/>
          <w:lang w:eastAsia="zh-CN"/>
        </w:rPr>
        <w:t>人，因公出国（境）的开支内容：交通费、食宿费用等正常支出。</w:t>
      </w:r>
      <w:bookmarkStart w:id="0" w:name="_GoBack"/>
      <w:bookmarkEnd w:id="0"/>
    </w:p>
    <w:p>
      <w:pPr>
        <w:ind w:firstLine="640"/>
        <w:jc w:val="left"/>
        <w:rPr>
          <w:rFonts w:ascii="Times New Roman" w:hAnsi="Times New Roman" w:eastAsia="楷体" w:cs="楷体"/>
          <w:sz w:val="32"/>
        </w:rPr>
      </w:pPr>
      <w:r>
        <w:rPr>
          <w:rFonts w:ascii="Times New Roman" w:hAnsi="Times New Roman" w:eastAsia="楷体" w:cs="楷体"/>
          <w:sz w:val="32"/>
        </w:rPr>
        <w:t>2、公务用车购置及运行经费情况说明</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公务用车购置支出：</w:t>
      </w:r>
      <w:r>
        <w:rPr>
          <w:rFonts w:hint="eastAsia" w:ascii="Times New Roman" w:hAnsi="Times New Roman" w:eastAsia="仿宋_GB2312" w:cs="仿宋_GB2312"/>
          <w:sz w:val="32"/>
          <w:highlight w:val="none"/>
          <w:lang w:val="en-US" w:eastAsia="zh-CN"/>
        </w:rPr>
        <w:t>0</w:t>
      </w:r>
      <w:r>
        <w:rPr>
          <w:rFonts w:hint="eastAsia" w:ascii="Times New Roman" w:hAnsi="Times New Roman" w:eastAsia="仿宋_GB2312" w:cs="仿宋_GB2312"/>
          <w:sz w:val="32"/>
          <w:highlight w:val="none"/>
          <w:lang w:eastAsia="zh-CN"/>
        </w:rPr>
        <w:t>万元，购置数</w:t>
      </w:r>
      <w:r>
        <w:rPr>
          <w:rFonts w:hint="eastAsia" w:ascii="Times New Roman" w:hAnsi="Times New Roman" w:eastAsia="仿宋_GB2312" w:cs="仿宋_GB2312"/>
          <w:sz w:val="32"/>
          <w:highlight w:val="none"/>
          <w:lang w:val="en-US" w:eastAsia="zh-CN"/>
        </w:rPr>
        <w:t>0</w:t>
      </w:r>
      <w:r>
        <w:rPr>
          <w:rFonts w:hint="eastAsia" w:ascii="Times New Roman" w:hAnsi="Times New Roman" w:eastAsia="仿宋_GB2312" w:cs="仿宋_GB2312"/>
          <w:sz w:val="32"/>
          <w:highlight w:val="none"/>
          <w:lang w:eastAsia="zh-CN"/>
        </w:rPr>
        <w:t>台，保有量</w:t>
      </w:r>
      <w:r>
        <w:rPr>
          <w:rFonts w:hint="eastAsia" w:ascii="Times New Roman" w:hAnsi="Times New Roman" w:eastAsia="仿宋_GB2312" w:cs="仿宋_GB2312"/>
          <w:sz w:val="32"/>
          <w:highlight w:val="none"/>
          <w:lang w:val="en-US" w:eastAsia="zh-CN"/>
        </w:rPr>
        <w:t>2</w:t>
      </w:r>
      <w:r>
        <w:rPr>
          <w:rFonts w:hint="eastAsia" w:ascii="Times New Roman" w:hAnsi="Times New Roman" w:eastAsia="仿宋_GB2312" w:cs="仿宋_GB2312"/>
          <w:sz w:val="32"/>
          <w:highlight w:val="none"/>
          <w:lang w:eastAsia="zh-CN"/>
        </w:rPr>
        <w:t>台</w:t>
      </w:r>
    </w:p>
    <w:p>
      <w:pPr>
        <w:ind w:firstLine="640"/>
        <w:jc w:val="both"/>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运行经费支出：</w:t>
      </w:r>
      <w:r>
        <w:rPr>
          <w:rFonts w:hint="eastAsia" w:ascii="Times New Roman" w:hAnsi="Times New Roman" w:eastAsia="仿宋_GB2312" w:cs="仿宋_GB2312"/>
          <w:sz w:val="32"/>
          <w:highlight w:val="none"/>
          <w:lang w:val="en-US" w:eastAsia="zh-CN"/>
        </w:rPr>
        <w:t>7.87</w:t>
      </w:r>
      <w:r>
        <w:rPr>
          <w:rFonts w:hint="eastAsia" w:ascii="Times New Roman" w:hAnsi="Times New Roman" w:eastAsia="仿宋_GB2312" w:cs="仿宋_GB2312"/>
          <w:sz w:val="32"/>
          <w:highlight w:val="none"/>
          <w:lang w:eastAsia="zh-CN"/>
        </w:rPr>
        <w:t>万元，主要用于</w:t>
      </w:r>
      <w:r>
        <w:rPr>
          <w:rFonts w:hint="eastAsia" w:ascii="Times New Roman" w:hAnsi="Times New Roman" w:eastAsia="仿宋_GB2312" w:cs="仿宋_GB2312"/>
          <w:sz w:val="32"/>
          <w:highlight w:val="none"/>
          <w:lang w:val="en-US" w:eastAsia="zh-CN"/>
        </w:rPr>
        <w:t>机关2辆公车的维修费、通行费、汽油费等日常运行维护支出。</w:t>
      </w:r>
    </w:p>
    <w:p>
      <w:pPr>
        <w:ind w:firstLine="640"/>
        <w:jc w:val="left"/>
        <w:rPr>
          <w:rFonts w:ascii="Times New Roman" w:hAnsi="Times New Roman" w:eastAsia="楷体" w:cs="楷体"/>
          <w:sz w:val="32"/>
        </w:rPr>
      </w:pPr>
      <w:r>
        <w:rPr>
          <w:rFonts w:ascii="Times New Roman" w:hAnsi="Times New Roman" w:eastAsia="楷体" w:cs="楷体"/>
          <w:sz w:val="32"/>
        </w:rPr>
        <w:t>3、公务接待情况说明</w:t>
      </w:r>
    </w:p>
    <w:p>
      <w:pPr>
        <w:ind w:firstLine="640"/>
        <w:jc w:val="both"/>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公务接待支出</w:t>
      </w:r>
      <w:r>
        <w:rPr>
          <w:rFonts w:hint="eastAsia" w:ascii="Times New Roman" w:hAnsi="Times New Roman" w:eastAsia="仿宋_GB2312" w:cs="仿宋_GB2312"/>
          <w:sz w:val="32"/>
          <w:highlight w:val="none"/>
          <w:lang w:val="en-US" w:eastAsia="zh-CN"/>
        </w:rPr>
        <w:t>6.06</w:t>
      </w:r>
      <w:r>
        <w:rPr>
          <w:rFonts w:hint="eastAsia" w:ascii="Times New Roman" w:hAnsi="Times New Roman" w:eastAsia="仿宋_GB2312" w:cs="仿宋_GB2312"/>
          <w:sz w:val="32"/>
          <w:highlight w:val="none"/>
          <w:lang w:eastAsia="zh-CN"/>
        </w:rPr>
        <w:t>万元，国内公务接待</w:t>
      </w:r>
      <w:r>
        <w:rPr>
          <w:rFonts w:hint="eastAsia" w:ascii="Times New Roman" w:hAnsi="Times New Roman" w:eastAsia="仿宋_GB2312" w:cs="仿宋_GB2312"/>
          <w:sz w:val="32"/>
          <w:highlight w:val="none"/>
          <w:lang w:val="en-US" w:eastAsia="zh-CN"/>
        </w:rPr>
        <w:t>35</w:t>
      </w:r>
      <w:r>
        <w:rPr>
          <w:rFonts w:hint="eastAsia" w:ascii="Times New Roman" w:hAnsi="Times New Roman" w:eastAsia="仿宋_GB2312" w:cs="仿宋_GB2312"/>
          <w:sz w:val="32"/>
          <w:highlight w:val="none"/>
          <w:lang w:eastAsia="zh-CN"/>
        </w:rPr>
        <w:t>批次，接待</w:t>
      </w:r>
      <w:r>
        <w:rPr>
          <w:rFonts w:hint="eastAsia" w:ascii="Times New Roman" w:hAnsi="Times New Roman" w:eastAsia="仿宋_GB2312" w:cs="仿宋_GB2312"/>
          <w:sz w:val="32"/>
          <w:highlight w:val="none"/>
          <w:lang w:val="en-US" w:eastAsia="zh-CN"/>
        </w:rPr>
        <w:t>245</w:t>
      </w:r>
      <w:r>
        <w:rPr>
          <w:rFonts w:hint="eastAsia" w:ascii="Times New Roman" w:hAnsi="Times New Roman" w:eastAsia="仿宋_GB2312" w:cs="仿宋_GB2312"/>
          <w:sz w:val="32"/>
          <w:highlight w:val="none"/>
          <w:lang w:eastAsia="zh-CN"/>
        </w:rPr>
        <w:t>人。接待支出主要用于接待餐饮及住宿费用</w:t>
      </w:r>
      <w:r>
        <w:rPr>
          <w:rFonts w:hint="eastAsia" w:ascii="Times New Roman" w:hAnsi="Times New Roman" w:eastAsia="仿宋_GB2312" w:cs="仿宋_GB2312"/>
          <w:sz w:val="32"/>
          <w:highlight w:val="none"/>
          <w:lang w:val="en-US" w:eastAsia="zh-CN"/>
        </w:rPr>
        <w:t>等。</w:t>
      </w:r>
    </w:p>
    <w:p>
      <w:pPr>
        <w:ind w:firstLine="640"/>
        <w:jc w:val="left"/>
        <w:rPr>
          <w:rFonts w:ascii="Times New Roman" w:hAnsi="Times New Roman" w:eastAsia="黑体" w:cs="黑体"/>
          <w:sz w:val="32"/>
        </w:rPr>
      </w:pPr>
      <w:r>
        <w:rPr>
          <w:rFonts w:ascii="Times New Roman" w:hAnsi="Times New Roman" w:eastAsia="黑体" w:cs="黑体"/>
          <w:sz w:val="32"/>
        </w:rPr>
        <w:t>九、</w:t>
      </w:r>
      <w:r>
        <w:rPr>
          <w:rFonts w:hint="eastAsia" w:ascii="Times New Roman" w:hAnsi="Times New Roman" w:eastAsia="黑体" w:cs="黑体"/>
          <w:sz w:val="32"/>
        </w:rPr>
        <w:t>关于 2019 年度预算绩效情况说明</w:t>
      </w:r>
    </w:p>
    <w:p>
      <w:pPr>
        <w:ind w:firstLine="640"/>
        <w:jc w:val="left"/>
        <w:rPr>
          <w:rFonts w:ascii="Times New Roman" w:hAnsi="Times New Roman" w:eastAsia="楷体" w:cs="楷体"/>
          <w:sz w:val="32"/>
        </w:rPr>
      </w:pPr>
      <w:r>
        <w:rPr>
          <w:rFonts w:hint="eastAsia" w:ascii="Times New Roman" w:hAnsi="Times New Roman" w:eastAsia="楷体" w:cs="楷体"/>
          <w:sz w:val="32"/>
        </w:rPr>
        <w:t>（一）绩效管理工作开展情况 。</w:t>
      </w:r>
    </w:p>
    <w:p>
      <w:pPr>
        <w:ind w:firstLine="640"/>
        <w:jc w:val="both"/>
        <w:rPr>
          <w:rFonts w:hint="eastAsia" w:ascii="Times New Roman" w:hAnsi="Times New Roman" w:eastAsia="仿宋_GB2312" w:cs="仿宋_GB2312"/>
          <w:sz w:val="32"/>
        </w:rPr>
      </w:pPr>
      <w:r>
        <w:rPr>
          <w:rFonts w:hint="eastAsia" w:ascii="Times New Roman" w:hAnsi="Times New Roman" w:eastAsia="仿宋_GB2312" w:cs="仿宋_GB2312"/>
          <w:sz w:val="32"/>
          <w:lang w:eastAsia="zh-CN"/>
        </w:rPr>
        <w:t>成立了预算绩效评价工作领导小组，通过印发</w:t>
      </w:r>
      <w:r>
        <w:rPr>
          <w:rFonts w:hint="eastAsia" w:ascii="Times New Roman" w:hAnsi="Times New Roman" w:eastAsia="仿宋_GB2312" w:cs="仿宋_GB2312"/>
          <w:sz w:val="32"/>
        </w:rPr>
        <w:t>《201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年度预算绩效自评评价方案》</w:t>
      </w:r>
      <w:r>
        <w:rPr>
          <w:rFonts w:hint="eastAsia" w:ascii="Times New Roman" w:hAnsi="Times New Roman" w:eastAsia="仿宋_GB2312" w:cs="仿宋_GB2312"/>
          <w:sz w:val="32"/>
          <w:lang w:eastAsia="zh-CN"/>
        </w:rPr>
        <w:t>，将各项自评指标细分至各相关部门，益阳市国资委按时对</w:t>
      </w:r>
      <w:r>
        <w:rPr>
          <w:rFonts w:hint="eastAsia" w:ascii="Times New Roman" w:hAnsi="Times New Roman" w:eastAsia="仿宋_GB2312" w:cs="仿宋_GB2312"/>
          <w:sz w:val="32"/>
        </w:rPr>
        <w:t>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年度部门预算整体支出进行绩效评价，根据部门整体支出绩效评价指标确定的内容，201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年度整体支出绩效</w:t>
      </w:r>
      <w:r>
        <w:rPr>
          <w:rFonts w:hint="eastAsia" w:ascii="Times New Roman" w:hAnsi="Times New Roman" w:eastAsia="仿宋_GB2312" w:cs="仿宋_GB2312"/>
          <w:sz w:val="32"/>
          <w:lang w:val="en-US" w:eastAsia="zh-CN"/>
        </w:rPr>
        <w:t>自</w:t>
      </w:r>
      <w:r>
        <w:rPr>
          <w:rFonts w:hint="eastAsia" w:ascii="Times New Roman" w:hAnsi="Times New Roman" w:eastAsia="仿宋_GB2312" w:cs="仿宋_GB2312"/>
          <w:sz w:val="32"/>
        </w:rPr>
        <w:t>评为“优秀”。</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（二）部门决算中项目绩效自评结果 。</w:t>
      </w:r>
    </w:p>
    <w:p>
      <w:pPr>
        <w:ind w:firstLine="640"/>
        <w:jc w:val="both"/>
        <w:rPr>
          <w:rFonts w:hint="eastAsia" w:ascii="Times New Roman" w:hAnsi="Times New Roman" w:eastAsia="仿宋_GB2312" w:cs="仿宋_GB2312"/>
          <w:sz w:val="32"/>
          <w:lang w:eastAsia="zh-CN"/>
        </w:rPr>
      </w:pPr>
      <w:r>
        <w:rPr>
          <w:rFonts w:hint="eastAsia" w:ascii="Times New Roman" w:hAnsi="Times New Roman" w:eastAsia="仿宋_GB2312" w:cs="仿宋_GB2312"/>
          <w:sz w:val="32"/>
          <w:lang w:val="en-US" w:eastAsia="zh-CN"/>
        </w:rPr>
        <w:t>从评价情况来看，预算执行及时、有效，绩效目标得到较好实现，绩效管理水平不断提高，绩效指标体系建设逐渐丰富和完善。加强了职能建设，提高履职水平，加强预决算公开力度，严控三公经费，完善机关内控制度建设，合理高效利用资金。</w:t>
      </w:r>
    </w:p>
    <w:p>
      <w:pPr>
        <w:ind w:firstLine="640"/>
        <w:jc w:val="left"/>
        <w:rPr>
          <w:rFonts w:ascii="Times New Roman" w:hAnsi="Times New Roman" w:eastAsia="楷体" w:cs="楷体"/>
          <w:sz w:val="32"/>
          <w:highlight w:val="none"/>
        </w:rPr>
      </w:pPr>
      <w:r>
        <w:rPr>
          <w:rFonts w:hint="eastAsia" w:ascii="Times New Roman" w:hAnsi="Times New Roman" w:eastAsia="楷体" w:cs="楷体"/>
          <w:sz w:val="32"/>
          <w:highlight w:val="none"/>
        </w:rPr>
        <w:t>（三）以部门为主体开展的重点绩效评价结果</w:t>
      </w:r>
    </w:p>
    <w:p>
      <w:pPr>
        <w:ind w:firstLine="640"/>
        <w:jc w:val="left"/>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val="en-US" w:eastAsia="zh-CN"/>
        </w:rPr>
        <w:t>1、</w:t>
      </w:r>
      <w:r>
        <w:rPr>
          <w:rFonts w:hint="eastAsia" w:ascii="Times New Roman" w:hAnsi="Times New Roman" w:eastAsia="仿宋_GB2312" w:cs="仿宋_GB2312"/>
          <w:sz w:val="32"/>
          <w:highlight w:val="none"/>
          <w:lang w:eastAsia="zh-CN"/>
        </w:rPr>
        <w:t>市直国有企业职教幼教退休教师补贴项目，已完成全部绩效目标：一是严格按照中央、省、市关于国有企业职教幼教退休教师待遇核定的相关文件核算补贴；二是资金到位后及时拨付给市社保</w:t>
      </w:r>
      <w:r>
        <w:rPr>
          <w:rFonts w:hint="eastAsia" w:ascii="Times New Roman" w:hAnsi="Times New Roman" w:eastAsia="仿宋_GB2312" w:cs="仿宋_GB2312"/>
          <w:sz w:val="32"/>
          <w:highlight w:val="none"/>
          <w:lang w:val="en-US" w:eastAsia="zh-CN"/>
        </w:rPr>
        <w:t>；</w:t>
      </w:r>
      <w:r>
        <w:rPr>
          <w:rFonts w:hint="eastAsia" w:ascii="Times New Roman" w:hAnsi="Times New Roman" w:eastAsia="仿宋_GB2312" w:cs="仿宋_GB2312"/>
          <w:sz w:val="32"/>
          <w:highlight w:val="none"/>
          <w:lang w:eastAsia="zh-CN"/>
        </w:rPr>
        <w:t>三是完成了81名市直国有企业职教幼教退休教师补贴发放；四是市直国有企业职教幼教退休教师满意率100%。</w:t>
      </w:r>
    </w:p>
    <w:p>
      <w:pPr>
        <w:ind w:firstLine="640"/>
        <w:jc w:val="left"/>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val="en-US" w:eastAsia="zh-CN"/>
        </w:rPr>
        <w:t>2、</w:t>
      </w:r>
      <w:r>
        <w:rPr>
          <w:rFonts w:hint="eastAsia" w:ascii="Times New Roman" w:hAnsi="Times New Roman" w:eastAsia="仿宋_GB2312" w:cs="仿宋_GB2312"/>
          <w:sz w:val="32"/>
          <w:highlight w:val="none"/>
          <w:lang w:eastAsia="zh-CN"/>
        </w:rPr>
        <w:t>市属国有企业改革社保补贴及遗留问题处理资金项目已完成全部绩效目标：一是完成了社保资金清欠；二是完成了市直国企改制企业（80家）医保门诊预留人员医疗补助费428.58万元（300元/人·年）；三是确保了遗留问题处理，确保了社会及企业稳定，确保了国企改革工作的开展。</w:t>
      </w:r>
    </w:p>
    <w:p>
      <w:pPr>
        <w:ind w:firstLine="640"/>
        <w:jc w:val="left"/>
        <w:rPr>
          <w:rFonts w:ascii="Times New Roman" w:hAnsi="Times New Roman" w:eastAsia="黑体" w:cs="黑体"/>
          <w:sz w:val="32"/>
        </w:rPr>
      </w:pPr>
      <w:r>
        <w:rPr>
          <w:rFonts w:hint="eastAsia" w:ascii="Times New Roman" w:hAnsi="Times New Roman" w:eastAsia="黑体" w:cs="黑体"/>
          <w:sz w:val="32"/>
        </w:rPr>
        <w:t>十</w:t>
      </w:r>
      <w:r>
        <w:rPr>
          <w:rFonts w:ascii="Times New Roman" w:hAnsi="Times New Roman" w:eastAsia="黑体" w:cs="黑体"/>
          <w:sz w:val="32"/>
        </w:rPr>
        <w:t>、其他重要事项的情况说明</w:t>
      </w:r>
    </w:p>
    <w:p>
      <w:pPr>
        <w:ind w:firstLine="640"/>
        <w:jc w:val="left"/>
        <w:rPr>
          <w:rFonts w:ascii="Times New Roman" w:hAnsi="Times New Roman" w:eastAsia="黑体" w:cs="黑体"/>
          <w:sz w:val="32"/>
        </w:rPr>
      </w:pPr>
      <w:r>
        <w:rPr>
          <w:rFonts w:ascii="Times New Roman" w:hAnsi="Times New Roman" w:eastAsia="楷体" w:cs="楷体"/>
          <w:sz w:val="32"/>
        </w:rPr>
        <w:t>（一）预决算收支增减变化情况。</w:t>
      </w:r>
    </w:p>
    <w:p>
      <w:pPr>
        <w:ind w:firstLine="640"/>
        <w:jc w:val="both"/>
        <w:rPr>
          <w:rFonts w:hint="default" w:ascii="Times New Roman" w:hAnsi="Times New Roman" w:eastAsia="仿宋_GB2312" w:cs="仿宋_GB2312"/>
          <w:sz w:val="32"/>
          <w:highlight w:val="none"/>
          <w:lang w:val="en-US" w:eastAsia="zh-CN"/>
        </w:rPr>
      </w:pPr>
      <w:r>
        <w:rPr>
          <w:rFonts w:hint="eastAsia" w:ascii="Times New Roman" w:hAnsi="Times New Roman" w:eastAsia="仿宋_GB2312" w:cs="仿宋_GB2312"/>
          <w:sz w:val="32"/>
          <w:highlight w:val="none"/>
          <w:lang w:eastAsia="zh-CN"/>
        </w:rPr>
        <w:t>201</w:t>
      </w:r>
      <w:r>
        <w:rPr>
          <w:rFonts w:hint="eastAsia" w:ascii="Times New Roman" w:hAnsi="Times New Roman" w:eastAsia="仿宋_GB2312" w:cs="仿宋_GB2312"/>
          <w:sz w:val="32"/>
          <w:highlight w:val="none"/>
          <w:lang w:val="en-US" w:eastAsia="zh-CN"/>
        </w:rPr>
        <w:t>9</w:t>
      </w:r>
      <w:r>
        <w:rPr>
          <w:rFonts w:hint="eastAsia" w:ascii="Times New Roman" w:hAnsi="Times New Roman" w:eastAsia="仿宋_GB2312" w:cs="仿宋_GB2312"/>
          <w:sz w:val="32"/>
          <w:highlight w:val="none"/>
          <w:lang w:eastAsia="zh-CN"/>
        </w:rPr>
        <w:t>年收入决算946.40万元，较年初预算797.59万元增加148.81万元</w:t>
      </w:r>
      <w:r>
        <w:rPr>
          <w:rFonts w:hint="eastAsia" w:ascii="Times New Roman" w:hAnsi="Times New Roman" w:eastAsia="仿宋_GB2312" w:cs="仿宋_GB2312"/>
          <w:sz w:val="32"/>
          <w:highlight w:val="none"/>
          <w:lang w:val="en-US" w:eastAsia="zh-CN"/>
        </w:rPr>
        <w:t>；支出决算975.64万元，</w:t>
      </w:r>
      <w:r>
        <w:rPr>
          <w:rFonts w:hint="eastAsia" w:ascii="Times New Roman" w:hAnsi="Times New Roman" w:eastAsia="仿宋_GB2312" w:cs="仿宋_GB2312"/>
          <w:sz w:val="32"/>
          <w:highlight w:val="none"/>
          <w:lang w:eastAsia="zh-CN"/>
        </w:rPr>
        <w:t>较年初预算797.59万元</w:t>
      </w:r>
      <w:r>
        <w:rPr>
          <w:rFonts w:hint="eastAsia" w:ascii="Times New Roman" w:hAnsi="Times New Roman" w:eastAsia="仿宋_GB2312" w:cs="仿宋_GB2312"/>
          <w:sz w:val="32"/>
          <w:highlight w:val="none"/>
          <w:lang w:val="en-US" w:eastAsia="zh-CN"/>
        </w:rPr>
        <w:t>增加178.05万元，主要是增加了</w:t>
      </w:r>
      <w:r>
        <w:rPr>
          <w:rFonts w:hint="eastAsia" w:ascii="Times New Roman" w:hAnsi="Times New Roman" w:eastAsia="仿宋_GB2312" w:cs="仿宋_GB2312"/>
          <w:sz w:val="32"/>
          <w:highlight w:val="none"/>
          <w:lang w:eastAsia="zh-CN"/>
        </w:rPr>
        <w:t>纪检派驻机构经费、融资平台转型工作经费、招商引资工作经费、增人增资及奖励经费等</w:t>
      </w:r>
      <w:r>
        <w:rPr>
          <w:rFonts w:hint="eastAsia" w:ascii="Times New Roman" w:hAnsi="Times New Roman" w:eastAsia="仿宋_GB2312" w:cs="仿宋_GB2312"/>
          <w:sz w:val="32"/>
          <w:highlight w:val="none"/>
          <w:lang w:val="en-US" w:eastAsia="zh-CN"/>
        </w:rPr>
        <w:t>收支。</w:t>
      </w:r>
    </w:p>
    <w:p>
      <w:pPr>
        <w:ind w:firstLine="640"/>
        <w:jc w:val="left"/>
        <w:rPr>
          <w:rFonts w:ascii="Times New Roman" w:hAnsi="Times New Roman" w:eastAsia="楷体" w:cs="楷体"/>
          <w:color w:val="FF0000"/>
          <w:sz w:val="32"/>
        </w:rPr>
      </w:pPr>
      <w:r>
        <w:rPr>
          <w:rFonts w:ascii="Times New Roman" w:hAnsi="Times New Roman" w:eastAsia="楷体" w:cs="楷体"/>
          <w:sz w:val="32"/>
        </w:rPr>
        <w:t>（二）机关运行经费支出情况。</w:t>
      </w:r>
    </w:p>
    <w:p>
      <w:pPr>
        <w:ind w:firstLine="640"/>
        <w:jc w:val="both"/>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本部门2019年度机关运行经费支出</w:t>
      </w:r>
      <w:r>
        <w:rPr>
          <w:rFonts w:hint="eastAsia" w:ascii="Times New Roman" w:hAnsi="Times New Roman" w:eastAsia="仿宋_GB2312" w:cs="仿宋_GB2312"/>
          <w:sz w:val="32"/>
          <w:highlight w:val="none"/>
          <w:lang w:val="en-US" w:eastAsia="zh-CN"/>
        </w:rPr>
        <w:t>105.46</w:t>
      </w:r>
      <w:r>
        <w:rPr>
          <w:rFonts w:hint="eastAsia" w:ascii="Times New Roman" w:hAnsi="Times New Roman" w:eastAsia="仿宋_GB2312" w:cs="仿宋_GB2312"/>
          <w:sz w:val="32"/>
          <w:highlight w:val="none"/>
          <w:lang w:eastAsia="zh-CN"/>
        </w:rPr>
        <w:t>万元，较上年</w:t>
      </w:r>
      <w:r>
        <w:rPr>
          <w:rFonts w:hint="eastAsia" w:ascii="Times New Roman" w:hAnsi="Times New Roman" w:eastAsia="仿宋_GB2312" w:cs="仿宋_GB2312"/>
          <w:sz w:val="32"/>
          <w:highlight w:val="none"/>
          <w:lang w:val="en-US" w:eastAsia="zh-CN"/>
        </w:rPr>
        <w:t>155.55万元</w:t>
      </w:r>
      <w:r>
        <w:rPr>
          <w:rFonts w:hint="eastAsia" w:ascii="Times New Roman" w:hAnsi="Times New Roman" w:eastAsia="仿宋_GB2312" w:cs="仿宋_GB2312"/>
          <w:sz w:val="32"/>
          <w:highlight w:val="none"/>
          <w:lang w:eastAsia="zh-CN"/>
        </w:rPr>
        <w:t>减少</w:t>
      </w:r>
      <w:r>
        <w:rPr>
          <w:rFonts w:hint="eastAsia" w:ascii="Times New Roman" w:hAnsi="Times New Roman" w:eastAsia="仿宋_GB2312" w:cs="仿宋_GB2312"/>
          <w:sz w:val="32"/>
          <w:highlight w:val="none"/>
          <w:lang w:val="en-US" w:eastAsia="zh-CN"/>
        </w:rPr>
        <w:t>50.09</w:t>
      </w:r>
      <w:r>
        <w:rPr>
          <w:rFonts w:hint="eastAsia" w:ascii="Times New Roman" w:hAnsi="Times New Roman" w:eastAsia="仿宋_GB2312" w:cs="仿宋_GB2312"/>
          <w:sz w:val="32"/>
          <w:highlight w:val="none"/>
          <w:lang w:eastAsia="zh-CN"/>
        </w:rPr>
        <w:t>万元，增减</w:t>
      </w:r>
      <w:r>
        <w:rPr>
          <w:rFonts w:hint="eastAsia" w:ascii="Times New Roman" w:hAnsi="Times New Roman" w:eastAsia="仿宋_GB2312" w:cs="仿宋_GB2312"/>
          <w:sz w:val="32"/>
          <w:highlight w:val="none"/>
          <w:lang w:val="en-US" w:eastAsia="zh-CN"/>
        </w:rPr>
        <w:t>32.2</w:t>
      </w:r>
      <w:r>
        <w:rPr>
          <w:rFonts w:hint="eastAsia" w:ascii="Times New Roman" w:hAnsi="Times New Roman" w:eastAsia="仿宋_GB2312" w:cs="仿宋_GB2312"/>
          <w:sz w:val="32"/>
          <w:highlight w:val="none"/>
          <w:lang w:eastAsia="zh-CN"/>
        </w:rPr>
        <w:t>%，主要原因是严控日常公用经费支出。</w:t>
      </w:r>
    </w:p>
    <w:p>
      <w:pPr>
        <w:ind w:firstLine="640"/>
        <w:jc w:val="left"/>
        <w:rPr>
          <w:rFonts w:ascii="Times New Roman" w:hAnsi="Times New Roman" w:eastAsia="楷体" w:cs="楷体"/>
          <w:color w:val="FF0000"/>
          <w:sz w:val="32"/>
        </w:rPr>
      </w:pPr>
      <w:r>
        <w:rPr>
          <w:rFonts w:ascii="Times New Roman" w:hAnsi="Times New Roman" w:eastAsia="楷体" w:cs="楷体"/>
          <w:sz w:val="32"/>
        </w:rPr>
        <w:t>（三）政府采购支出情况。</w:t>
      </w:r>
    </w:p>
    <w:p>
      <w:pPr>
        <w:ind w:firstLine="640"/>
        <w:jc w:val="left"/>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年度</w:t>
      </w:r>
      <w:r>
        <w:rPr>
          <w:rFonts w:hint="eastAsia" w:ascii="Times New Roman" w:hAnsi="Times New Roman" w:eastAsia="仿宋_GB2312" w:cs="仿宋_GB2312"/>
          <w:sz w:val="32"/>
          <w:lang w:eastAsia="zh-CN"/>
        </w:rPr>
        <w:t>无</w:t>
      </w:r>
      <w:r>
        <w:rPr>
          <w:rFonts w:hint="eastAsia" w:ascii="Times New Roman" w:hAnsi="Times New Roman" w:eastAsia="仿宋_GB2312" w:cs="仿宋_GB2312"/>
          <w:sz w:val="32"/>
        </w:rPr>
        <w:t>政府采购</w:t>
      </w:r>
      <w:r>
        <w:rPr>
          <w:rFonts w:hint="eastAsia" w:ascii="Times New Roman" w:hAnsi="Times New Roman" w:eastAsia="仿宋_GB2312" w:cs="仿宋_GB2312"/>
          <w:sz w:val="32"/>
          <w:lang w:eastAsia="zh-CN"/>
        </w:rPr>
        <w:t>。</w:t>
      </w:r>
    </w:p>
    <w:p>
      <w:pPr>
        <w:ind w:firstLine="640"/>
        <w:jc w:val="left"/>
        <w:rPr>
          <w:rFonts w:ascii="Times New Roman" w:hAnsi="Times New Roman" w:eastAsia="楷体" w:cs="楷体"/>
          <w:sz w:val="32"/>
        </w:rPr>
      </w:pPr>
      <w:r>
        <w:rPr>
          <w:rFonts w:ascii="Times New Roman" w:hAnsi="Times New Roman" w:eastAsia="楷体" w:cs="楷体"/>
          <w:sz w:val="32"/>
        </w:rPr>
        <w:t>（四）国有资产占用情况。</w:t>
      </w:r>
    </w:p>
    <w:p>
      <w:pPr>
        <w:ind w:firstLine="640"/>
        <w:jc w:val="both"/>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截至201</w:t>
      </w:r>
      <w:r>
        <w:rPr>
          <w:rFonts w:hint="eastAsia" w:ascii="Times New Roman" w:hAnsi="Times New Roman" w:eastAsia="仿宋_GB2312" w:cs="仿宋_GB2312"/>
          <w:sz w:val="32"/>
          <w:lang w:val="en-US" w:eastAsia="zh-CN"/>
        </w:rPr>
        <w:t>9</w:t>
      </w:r>
      <w:r>
        <w:rPr>
          <w:rFonts w:hint="eastAsia" w:ascii="Times New Roman" w:hAnsi="Times New Roman" w:eastAsia="仿宋_GB2312" w:cs="仿宋_GB2312"/>
          <w:sz w:val="32"/>
        </w:rPr>
        <w:t>年12月31日，本部门共有车辆</w:t>
      </w:r>
      <w:r>
        <w:rPr>
          <w:rFonts w:hint="eastAsia" w:ascii="Times New Roman" w:hAnsi="Times New Roman" w:eastAsia="仿宋_GB2312" w:cs="仿宋_GB2312"/>
          <w:sz w:val="32"/>
          <w:lang w:val="en-US" w:eastAsia="zh-CN"/>
        </w:rPr>
        <w:t>2</w:t>
      </w:r>
      <w:r>
        <w:rPr>
          <w:rFonts w:hint="eastAsia" w:ascii="Times New Roman" w:hAnsi="Times New Roman" w:eastAsia="仿宋_GB2312" w:cs="仿宋_GB2312"/>
          <w:sz w:val="32"/>
        </w:rPr>
        <w:t>辆，其中，</w:t>
      </w:r>
      <w:r>
        <w:rPr>
          <w:rFonts w:hint="eastAsia" w:ascii="Times New Roman" w:hAnsi="Times New Roman" w:eastAsia="仿宋_GB2312" w:cs="仿宋_GB2312"/>
          <w:sz w:val="32"/>
          <w:lang w:eastAsia="zh-CN"/>
        </w:rPr>
        <w:t>一般公务</w:t>
      </w:r>
      <w:r>
        <w:rPr>
          <w:rFonts w:hint="eastAsia" w:ascii="Times New Roman" w:hAnsi="Times New Roman" w:eastAsia="仿宋_GB2312" w:cs="仿宋_GB2312"/>
          <w:sz w:val="32"/>
        </w:rPr>
        <w:t>用车</w:t>
      </w:r>
      <w:r>
        <w:rPr>
          <w:rFonts w:hint="eastAsia" w:ascii="Times New Roman" w:hAnsi="Times New Roman" w:eastAsia="仿宋_GB2312" w:cs="仿宋_GB2312"/>
          <w:sz w:val="32"/>
          <w:lang w:val="en-US" w:eastAsia="zh-CN"/>
        </w:rPr>
        <w:t>1</w:t>
      </w:r>
      <w:r>
        <w:rPr>
          <w:rFonts w:hint="eastAsia" w:ascii="Times New Roman" w:hAnsi="Times New Roman" w:eastAsia="仿宋_GB2312" w:cs="仿宋_GB2312"/>
          <w:sz w:val="32"/>
        </w:rPr>
        <w:t>辆、</w:t>
      </w:r>
      <w:r>
        <w:rPr>
          <w:rFonts w:hint="eastAsia" w:ascii="Times New Roman" w:hAnsi="Times New Roman" w:eastAsia="仿宋_GB2312" w:cs="仿宋_GB2312"/>
          <w:sz w:val="32"/>
          <w:lang w:eastAsia="zh-CN"/>
        </w:rPr>
        <w:t>离退休专用车</w:t>
      </w:r>
      <w:r>
        <w:rPr>
          <w:rFonts w:hint="eastAsia" w:ascii="Times New Roman" w:hAnsi="Times New Roman" w:eastAsia="仿宋_GB2312" w:cs="仿宋_GB2312"/>
          <w:sz w:val="32"/>
          <w:lang w:val="en-US" w:eastAsia="zh-CN"/>
        </w:rPr>
        <w:t>1</w:t>
      </w:r>
      <w:r>
        <w:rPr>
          <w:rFonts w:hint="eastAsia" w:ascii="Times New Roman" w:hAnsi="Times New Roman" w:eastAsia="仿宋_GB2312" w:cs="仿宋_GB2312"/>
          <w:sz w:val="32"/>
        </w:rPr>
        <w:t>辆；</w:t>
      </w:r>
      <w:r>
        <w:rPr>
          <w:rFonts w:hint="eastAsia" w:ascii="Times New Roman" w:hAnsi="Times New Roman" w:eastAsia="仿宋_GB2312" w:cs="仿宋_GB2312"/>
          <w:sz w:val="32"/>
          <w:lang w:eastAsia="zh-CN"/>
        </w:rPr>
        <w:t>无</w:t>
      </w:r>
      <w:r>
        <w:rPr>
          <w:rFonts w:hint="eastAsia" w:ascii="Times New Roman" w:hAnsi="Times New Roman" w:eastAsia="仿宋_GB2312" w:cs="仿宋_GB2312"/>
          <w:sz w:val="32"/>
        </w:rPr>
        <w:t>单位价值50万元以上通用设备</w:t>
      </w:r>
      <w:r>
        <w:rPr>
          <w:rFonts w:hint="eastAsia" w:ascii="Times New Roman" w:hAnsi="Times New Roman" w:eastAsia="仿宋_GB2312" w:cs="仿宋_GB2312"/>
          <w:sz w:val="32"/>
          <w:lang w:eastAsia="zh-CN"/>
        </w:rPr>
        <w:t>。</w:t>
      </w:r>
    </w:p>
    <w:p>
      <w:pPr>
        <w:ind w:firstLine="640"/>
        <w:jc w:val="left"/>
        <w:rPr>
          <w:rFonts w:ascii="Times New Roman" w:hAnsi="Times New Roman" w:eastAsia="楷体" w:cs="楷体"/>
          <w:sz w:val="32"/>
        </w:rPr>
      </w:pPr>
    </w:p>
    <w:p>
      <w:pPr>
        <w:ind w:firstLine="640"/>
        <w:jc w:val="left"/>
        <w:rPr>
          <w:rFonts w:ascii="Times New Roman" w:hAnsi="Times New Roman" w:eastAsia="楷体" w:cs="楷体"/>
          <w:sz w:val="32"/>
        </w:rPr>
      </w:pPr>
    </w:p>
    <w:p>
      <w:pP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br w:type="page"/>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第四部分 名词解释</w:t>
      </w:r>
    </w:p>
    <w:p>
      <w:pPr>
        <w:ind w:firstLine="643"/>
        <w:jc w:val="left"/>
        <w:rPr>
          <w:rFonts w:ascii="Times New Roman" w:hAnsi="Times New Roman" w:eastAsia="仿宋" w:cs="仿宋"/>
          <w:b/>
          <w:sz w:val="32"/>
        </w:rPr>
      </w:pPr>
    </w:p>
    <w:p>
      <w:pPr>
        <w:ind w:firstLine="643"/>
        <w:jc w:val="left"/>
        <w:rPr>
          <w:rFonts w:ascii="Times New Roman" w:hAnsi="Times New Roman" w:eastAsia="仿宋" w:cs="仿宋"/>
          <w:sz w:val="32"/>
        </w:rPr>
      </w:pPr>
      <w:r>
        <w:rPr>
          <w:rFonts w:ascii="Times New Roman" w:hAnsi="Times New Roman" w:eastAsia="仿宋" w:cs="仿宋"/>
          <w:b/>
          <w:sz w:val="32"/>
        </w:rPr>
        <w:t>一、财政拨款收入：</w:t>
      </w:r>
      <w:r>
        <w:rPr>
          <w:rFonts w:hint="eastAsia" w:ascii="Times New Roman" w:hAnsi="Times New Roman" w:eastAsia="仿宋_GB2312" w:cs="仿宋_GB2312"/>
          <w:sz w:val="32"/>
          <w:highlight w:val="none"/>
          <w:lang w:eastAsia="zh-CN"/>
        </w:rPr>
        <w:t xml:space="preserve">指中央财政当年拨付的资金。 </w:t>
      </w:r>
    </w:p>
    <w:p>
      <w:pPr>
        <w:ind w:firstLine="643"/>
        <w:jc w:val="left"/>
        <w:rPr>
          <w:rFonts w:ascii="Times New Roman" w:hAnsi="Times New Roman" w:eastAsia="仿宋" w:cs="仿宋"/>
          <w:sz w:val="32"/>
        </w:rPr>
      </w:pPr>
      <w:r>
        <w:rPr>
          <w:rFonts w:ascii="Times New Roman" w:hAnsi="Times New Roman" w:eastAsia="仿宋" w:cs="仿宋"/>
          <w:b/>
          <w:sz w:val="32"/>
        </w:rPr>
        <w:t>二、事业收入：</w:t>
      </w:r>
      <w:r>
        <w:rPr>
          <w:rFonts w:hint="eastAsia" w:ascii="Times New Roman" w:hAnsi="Times New Roman" w:eastAsia="仿宋_GB2312" w:cs="仿宋_GB2312"/>
          <w:sz w:val="32"/>
          <w:highlight w:val="none"/>
          <w:lang w:eastAsia="zh-CN"/>
        </w:rPr>
        <w:t>指事业单位开展专业业务活动及辅助活动所取得的收入。如：中国财政杂志社的刊物发行收入，中国注册会计师协会、中国资产评估协会、中国国债协会、中国会计学会收取的会费收入等。</w:t>
      </w:r>
      <w:r>
        <w:rPr>
          <w:rFonts w:ascii="Times New Roman" w:hAnsi="Times New Roman" w:eastAsia="仿宋" w:cs="仿宋"/>
          <w:sz w:val="32"/>
        </w:rPr>
        <w:t xml:space="preserve"> </w:t>
      </w:r>
    </w:p>
    <w:p>
      <w:pPr>
        <w:ind w:firstLine="643"/>
        <w:jc w:val="left"/>
        <w:rPr>
          <w:rFonts w:ascii="Times New Roman" w:hAnsi="Times New Roman" w:eastAsia="仿宋" w:cs="仿宋"/>
          <w:sz w:val="32"/>
        </w:rPr>
      </w:pPr>
      <w:r>
        <w:rPr>
          <w:rFonts w:ascii="Times New Roman" w:hAnsi="Times New Roman" w:eastAsia="仿宋" w:cs="仿宋"/>
          <w:b/>
          <w:sz w:val="32"/>
        </w:rPr>
        <w:t>三、经营收入：</w:t>
      </w:r>
      <w:r>
        <w:rPr>
          <w:rFonts w:hint="eastAsia" w:ascii="Times New Roman" w:hAnsi="Times New Roman" w:eastAsia="仿宋_GB2312" w:cs="仿宋_GB2312"/>
          <w:sz w:val="32"/>
          <w:highlight w:val="none"/>
          <w:lang w:eastAsia="zh-CN"/>
        </w:rPr>
        <w:t xml:space="preserve">指事业单位在专业业务活动及其辅助活动之外开展非独立核算经营活动取得的收入。如：中国财政杂志社广告收入等。 </w:t>
      </w:r>
    </w:p>
    <w:p>
      <w:pPr>
        <w:ind w:firstLine="643"/>
        <w:jc w:val="left"/>
        <w:rPr>
          <w:rFonts w:ascii="Times New Roman" w:hAnsi="Times New Roman" w:eastAsia="仿宋" w:cs="仿宋"/>
          <w:sz w:val="32"/>
        </w:rPr>
      </w:pPr>
      <w:r>
        <w:rPr>
          <w:rFonts w:ascii="Times New Roman" w:hAnsi="Times New Roman" w:eastAsia="仿宋" w:cs="仿宋"/>
          <w:b/>
          <w:sz w:val="32"/>
        </w:rPr>
        <w:t>四、其他收入：</w:t>
      </w:r>
      <w:r>
        <w:rPr>
          <w:rFonts w:hint="eastAsia" w:ascii="Times New Roman" w:hAnsi="Times New Roman" w:eastAsia="仿宋_GB2312" w:cs="仿宋_GB2312"/>
          <w:sz w:val="32"/>
          <w:highlight w:val="none"/>
          <w:lang w:eastAsia="zh-CN"/>
        </w:rPr>
        <w:t xml:space="preserve">指除上述“财政拨款收入” 、 “事业收入” 、“经营收入”等以外的收入。主要是按规定动用的售房收入、存款利息收入等。 </w:t>
      </w:r>
    </w:p>
    <w:p>
      <w:pPr>
        <w:ind w:firstLine="643"/>
        <w:jc w:val="left"/>
        <w:rPr>
          <w:rFonts w:ascii="Times New Roman" w:hAnsi="Times New Roman" w:eastAsia="仿宋" w:cs="仿宋"/>
          <w:sz w:val="32"/>
        </w:rPr>
      </w:pPr>
      <w:r>
        <w:rPr>
          <w:rFonts w:ascii="Times New Roman" w:hAnsi="Times New Roman" w:eastAsia="仿宋" w:cs="仿宋"/>
          <w:b/>
          <w:sz w:val="32"/>
        </w:rPr>
        <w:t>五、用事业基金弥补收支差额：</w:t>
      </w:r>
      <w:r>
        <w:rPr>
          <w:rFonts w:hint="eastAsia" w:ascii="Times New Roman" w:hAnsi="Times New Roman" w:eastAsia="仿宋_GB2312" w:cs="仿宋_GB2312"/>
          <w:sz w:val="32"/>
          <w:highlight w:val="none"/>
          <w:lang w:eastAsia="zh-CN"/>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Times New Roman" w:hAnsi="Times New Roman" w:eastAsia="仿宋" w:cs="仿宋"/>
          <w:sz w:val="32"/>
        </w:rPr>
      </w:pPr>
      <w:r>
        <w:rPr>
          <w:rFonts w:ascii="Times New Roman" w:hAnsi="Times New Roman" w:eastAsia="仿宋" w:cs="仿宋"/>
          <w:b/>
          <w:sz w:val="32"/>
        </w:rPr>
        <w:t>六、年初结转和结余：</w:t>
      </w:r>
      <w:r>
        <w:rPr>
          <w:rFonts w:hint="eastAsia" w:ascii="Times New Roman" w:hAnsi="Times New Roman" w:eastAsia="仿宋_GB2312" w:cs="仿宋_GB2312"/>
          <w:sz w:val="32"/>
          <w:highlight w:val="none"/>
          <w:lang w:eastAsia="zh-CN"/>
        </w:rPr>
        <w:t>指以前年度尚未完成、结转到本年按有关规定继续使用的资金。</w:t>
      </w:r>
      <w:r>
        <w:rPr>
          <w:rFonts w:ascii="Times New Roman" w:hAnsi="Times New Roman" w:eastAsia="仿宋" w:cs="仿宋"/>
          <w:sz w:val="32"/>
        </w:rPr>
        <w:t xml:space="preserve"> </w:t>
      </w:r>
    </w:p>
    <w:p>
      <w:pPr>
        <w:ind w:firstLine="643"/>
        <w:jc w:val="left"/>
        <w:rPr>
          <w:rFonts w:hint="eastAsia" w:ascii="Times New Roman" w:hAnsi="Times New Roman" w:eastAsia="仿宋_GB2312" w:cs="仿宋_GB2312"/>
          <w:sz w:val="32"/>
          <w:highlight w:val="none"/>
          <w:lang w:eastAsia="zh-CN"/>
        </w:rPr>
      </w:pPr>
      <w:r>
        <w:rPr>
          <w:rFonts w:ascii="Times New Roman" w:hAnsi="Times New Roman" w:eastAsia="仿宋" w:cs="仿宋"/>
          <w:b/>
          <w:sz w:val="32"/>
        </w:rPr>
        <w:t>七、结余分配：</w:t>
      </w:r>
      <w:r>
        <w:rPr>
          <w:rFonts w:hint="eastAsia" w:ascii="Times New Roman" w:hAnsi="Times New Roman" w:eastAsia="仿宋_GB2312" w:cs="仿宋_GB2312"/>
          <w:sz w:val="32"/>
          <w:highlight w:val="none"/>
          <w:lang w:eastAsia="zh-CN"/>
        </w:rPr>
        <w:t>指事业单位按规定提取的职工福利基金、事业基金和缴纳的所得税，以及建设单位按规定应交回的基本建设竣工项目结余资金。</w:t>
      </w:r>
    </w:p>
    <w:p>
      <w:pPr>
        <w:ind w:firstLine="643"/>
        <w:jc w:val="left"/>
        <w:rPr>
          <w:rFonts w:ascii="Times New Roman" w:hAnsi="Times New Roman" w:eastAsia="仿宋" w:cs="仿宋"/>
          <w:sz w:val="32"/>
        </w:rPr>
      </w:pPr>
      <w:r>
        <w:rPr>
          <w:rFonts w:ascii="Times New Roman" w:hAnsi="Times New Roman" w:eastAsia="仿宋" w:cs="仿宋"/>
          <w:b/>
          <w:sz w:val="32"/>
        </w:rPr>
        <w:t>八、年末结转和结余：</w:t>
      </w:r>
      <w:r>
        <w:rPr>
          <w:rFonts w:hint="eastAsia" w:ascii="Times New Roman" w:hAnsi="Times New Roman" w:eastAsia="仿宋_GB2312" w:cs="仿宋_GB2312"/>
          <w:sz w:val="32"/>
          <w:highlight w:val="none"/>
          <w:lang w:eastAsia="zh-CN"/>
        </w:rPr>
        <w:t>指本年度或以前年度预算安排、因客观条件发生变化无法按原计划实施，需要延迟到以后年度按有关规定继续使用的资金。</w:t>
      </w:r>
      <w:r>
        <w:rPr>
          <w:rFonts w:ascii="Times New Roman" w:hAnsi="Times New Roman" w:eastAsia="仿宋" w:cs="仿宋"/>
          <w:sz w:val="32"/>
        </w:rPr>
        <w:t xml:space="preserve"> </w:t>
      </w:r>
    </w:p>
    <w:p>
      <w:pPr>
        <w:ind w:firstLine="643" w:firstLineChars="200"/>
        <w:jc w:val="left"/>
        <w:rPr>
          <w:rFonts w:ascii="Times New Roman" w:hAnsi="Times New Roman" w:eastAsia="仿宋" w:cs="仿宋"/>
          <w:sz w:val="32"/>
        </w:rPr>
      </w:pPr>
      <w:r>
        <w:rPr>
          <w:rFonts w:ascii="Times New Roman" w:hAnsi="Times New Roman" w:eastAsia="仿宋" w:cs="仿宋"/>
          <w:b/>
          <w:sz w:val="32"/>
        </w:rPr>
        <w:t>九、基本支出：</w:t>
      </w:r>
      <w:r>
        <w:rPr>
          <w:rFonts w:hint="eastAsia" w:ascii="Times New Roman" w:hAnsi="Times New Roman" w:eastAsia="仿宋_GB2312" w:cs="仿宋_GB2312"/>
          <w:sz w:val="32"/>
          <w:highlight w:val="none"/>
          <w:lang w:eastAsia="zh-CN"/>
        </w:rPr>
        <w:t>指为保障机构正常运转、完成日常工作任务而发生的人员支出和公用支出。</w:t>
      </w:r>
      <w:r>
        <w:rPr>
          <w:rFonts w:ascii="Times New Roman" w:hAnsi="Times New Roman" w:eastAsia="仿宋" w:cs="仿宋"/>
          <w:sz w:val="32"/>
        </w:rPr>
        <w:t xml:space="preserve"> </w:t>
      </w:r>
    </w:p>
    <w:p>
      <w:pPr>
        <w:ind w:firstLine="643"/>
        <w:jc w:val="left"/>
        <w:rPr>
          <w:rFonts w:ascii="Times New Roman" w:hAnsi="Times New Roman" w:eastAsia="仿宋" w:cs="仿宋"/>
          <w:sz w:val="32"/>
        </w:rPr>
      </w:pPr>
      <w:r>
        <w:rPr>
          <w:rFonts w:ascii="Times New Roman" w:hAnsi="Times New Roman" w:eastAsia="仿宋" w:cs="仿宋"/>
          <w:b/>
          <w:sz w:val="32"/>
        </w:rPr>
        <w:t>十、项目支出：</w:t>
      </w:r>
      <w:r>
        <w:rPr>
          <w:rFonts w:hint="eastAsia" w:ascii="Times New Roman" w:hAnsi="Times New Roman" w:eastAsia="仿宋_GB2312" w:cs="仿宋_GB2312"/>
          <w:sz w:val="32"/>
          <w:highlight w:val="none"/>
          <w:lang w:eastAsia="zh-CN"/>
        </w:rPr>
        <w:t>指在基本支出之外为完成特定行政任务和事业发展目标所发生的支出。</w:t>
      </w:r>
      <w:r>
        <w:rPr>
          <w:rFonts w:ascii="Times New Roman" w:hAnsi="Times New Roman" w:eastAsia="仿宋" w:cs="仿宋"/>
          <w:sz w:val="32"/>
        </w:rPr>
        <w:t xml:space="preserve"> </w:t>
      </w:r>
    </w:p>
    <w:p>
      <w:pPr>
        <w:ind w:firstLine="643"/>
        <w:jc w:val="left"/>
        <w:rPr>
          <w:rFonts w:hint="eastAsia" w:ascii="Times New Roman" w:hAnsi="Times New Roman" w:eastAsia="仿宋_GB2312" w:cs="仿宋_GB2312"/>
          <w:sz w:val="32"/>
          <w:highlight w:val="none"/>
          <w:lang w:eastAsia="zh-CN"/>
        </w:rPr>
      </w:pPr>
      <w:r>
        <w:rPr>
          <w:rFonts w:ascii="Times New Roman" w:hAnsi="Times New Roman" w:eastAsia="仿宋" w:cs="仿宋"/>
          <w:b/>
          <w:sz w:val="32"/>
        </w:rPr>
        <w:t>十一、经营支出：</w:t>
      </w:r>
      <w:r>
        <w:rPr>
          <w:rFonts w:hint="eastAsia" w:ascii="Times New Roman" w:hAnsi="Times New Roman" w:eastAsia="仿宋_GB2312" w:cs="仿宋_GB2312"/>
          <w:sz w:val="32"/>
          <w:highlight w:val="none"/>
          <w:lang w:eastAsia="zh-CN"/>
        </w:rPr>
        <w:t xml:space="preserve">指事业单位在专业业务活动及其辅助活动之外开展非独立核算经营活动发生的支出。 </w:t>
      </w:r>
    </w:p>
    <w:p>
      <w:pPr>
        <w:ind w:firstLine="643"/>
        <w:jc w:val="left"/>
        <w:rPr>
          <w:rFonts w:hint="eastAsia" w:ascii="Times New Roman" w:hAnsi="Times New Roman" w:eastAsia="仿宋_GB2312" w:cs="仿宋_GB2312"/>
          <w:sz w:val="32"/>
          <w:highlight w:val="none"/>
          <w:lang w:eastAsia="zh-CN"/>
        </w:rPr>
      </w:pPr>
      <w:r>
        <w:rPr>
          <w:rFonts w:ascii="Times New Roman" w:hAnsi="Times New Roman" w:eastAsia="仿宋" w:cs="仿宋"/>
          <w:b/>
          <w:sz w:val="32"/>
        </w:rPr>
        <w:t>十二、“三公”经费：</w:t>
      </w:r>
      <w:r>
        <w:rPr>
          <w:rFonts w:hint="eastAsia" w:ascii="Times New Roman" w:hAnsi="Times New Roman" w:eastAsia="仿宋_GB2312" w:cs="仿宋_GB2312"/>
          <w:sz w:val="32"/>
          <w:highlight w:val="none"/>
          <w:lang w:eastAsia="zh-CN"/>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Times New Roman" w:hAnsi="Times New Roman" w:eastAsia="仿宋_GB2312" w:cs="仿宋_GB2312"/>
          <w:sz w:val="32"/>
          <w:highlight w:val="none"/>
          <w:lang w:eastAsia="zh-CN"/>
        </w:rPr>
      </w:pPr>
      <w:r>
        <w:rPr>
          <w:rFonts w:ascii="Times New Roman" w:hAnsi="Times New Roman" w:eastAsia="仿宋" w:cs="仿宋"/>
          <w:b/>
          <w:sz w:val="32"/>
        </w:rPr>
        <w:t>十三、机关运行经费：</w:t>
      </w:r>
      <w:r>
        <w:rPr>
          <w:rFonts w:hint="eastAsia" w:ascii="Times New Roman" w:hAnsi="Times New Roman" w:eastAsia="仿宋_GB2312" w:cs="仿宋_GB2312"/>
          <w:sz w:val="32"/>
          <w:highlight w:val="none"/>
          <w:lang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Times New Roman" w:hAnsi="Times New Roman" w:eastAsia="宋体" w:cs="宋体"/>
          <w:sz w:val="44"/>
        </w:rPr>
      </w:pPr>
    </w:p>
    <w:p>
      <w:pP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br w:type="page"/>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第五部分   附件</w:t>
      </w:r>
    </w:p>
    <w:p>
      <w:pPr>
        <w:ind w:firstLine="640"/>
        <w:jc w:val="left"/>
        <w:rPr>
          <w:rFonts w:ascii="Times New Roman" w:hAnsi="Times New Roman" w:eastAsia="仿宋" w:cs="仿宋"/>
          <w:sz w:val="32"/>
        </w:rPr>
      </w:pPr>
    </w:p>
    <w:p>
      <w:pPr>
        <w:ind w:firstLine="643"/>
        <w:jc w:val="left"/>
        <w:rPr>
          <w:rFonts w:hint="eastAsia" w:ascii="Times New Roman" w:hAnsi="Times New Roman" w:eastAsia="仿宋_GB2312" w:cs="仿宋_GB2312"/>
          <w:sz w:val="32"/>
          <w:highlight w:val="none"/>
          <w:lang w:eastAsia="zh-CN"/>
        </w:rPr>
      </w:pPr>
      <w:r>
        <w:rPr>
          <w:rFonts w:hint="eastAsia" w:ascii="Times New Roman" w:hAnsi="Times New Roman" w:eastAsia="仿宋_GB2312" w:cs="仿宋_GB2312"/>
          <w:sz w:val="32"/>
          <w:highlight w:val="none"/>
          <w:lang w:eastAsia="zh-CN"/>
        </w:rPr>
        <w:t>益阳市</w:t>
      </w:r>
      <w:r>
        <w:rPr>
          <w:rFonts w:hint="eastAsia" w:ascii="Times New Roman" w:hAnsi="Times New Roman" w:eastAsia="仿宋_GB2312" w:cs="仿宋_GB2312"/>
          <w:sz w:val="32"/>
          <w:highlight w:val="none"/>
          <w:lang w:val="en-US" w:eastAsia="zh-CN"/>
        </w:rPr>
        <w:t>国资委机关</w:t>
      </w:r>
      <w:r>
        <w:rPr>
          <w:rFonts w:hint="eastAsia" w:ascii="Times New Roman" w:hAnsi="Times New Roman" w:eastAsia="仿宋_GB2312" w:cs="仿宋_GB2312"/>
          <w:sz w:val="32"/>
          <w:highlight w:val="none"/>
          <w:lang w:eastAsia="zh-CN"/>
        </w:rPr>
        <w:t>2019年整体支出绩效评价报告已在部门网站上公开。</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7271E68"/>
    <w:rsid w:val="30C02E95"/>
    <w:rsid w:val="4F62667E"/>
    <w:rsid w:val="54A877B3"/>
    <w:rsid w:val="5854626F"/>
    <w:rsid w:val="6A6B5970"/>
    <w:rsid w:val="7C347FF6"/>
    <w:rsid w:val="7E77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none"/>
    </w:rPr>
  </w:style>
  <w:style w:type="character" w:styleId="7">
    <w:name w:val="Emphasis"/>
    <w:basedOn w:val="5"/>
    <w:qFormat/>
    <w:uiPriority w:val="20"/>
  </w:style>
  <w:style w:type="character" w:styleId="8">
    <w:name w:val="Hyperlink"/>
    <w:basedOn w:val="5"/>
    <w:unhideWhenUsed/>
    <w:qFormat/>
    <w:uiPriority w:val="99"/>
    <w:rPr>
      <w:color w:val="0000FF" w:themeColor="hyperlink"/>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current"/>
    <w:basedOn w:val="5"/>
    <w:qFormat/>
    <w:uiPriority w:val="0"/>
    <w:rPr>
      <w:b/>
      <w:color w:val="FFFFFF"/>
      <w:shd w:val="clear" w:fill="2A5DB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8</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2020-09-30T01:00:24Z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