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0C7E6">
      <w:pPr>
        <w:pStyle w:val="4"/>
        <w:spacing w:line="253" w:lineRule="auto"/>
      </w:pPr>
      <w:r>
        <w:rPr>
          <w:rFonts w:ascii="黑体" w:hAnsi="黑体" w:eastAsia="黑体" w:cs="黑体"/>
          <w:b/>
          <w:bCs/>
          <w:spacing w:val="21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1"/>
          <w:sz w:val="31"/>
          <w:szCs w:val="31"/>
          <w:lang w:val="en-US" w:eastAsia="zh-CN"/>
        </w:rPr>
        <w:t>5</w:t>
      </w:r>
    </w:p>
    <w:p w14:paraId="25466D52">
      <w:pPr>
        <w:pStyle w:val="4"/>
        <w:spacing w:line="253" w:lineRule="auto"/>
      </w:pPr>
    </w:p>
    <w:p w14:paraId="0E1C3E1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53" w:beforeAutospacing="0" w:after="0" w:afterAutospacing="0" w:line="1157" w:lineRule="exact"/>
        <w:ind w:left="572" w:right="0"/>
        <w:jc w:val="center"/>
        <w:textAlignment w:val="baseline"/>
        <w:rPr>
          <w:rFonts w:hint="eastAsia" w:ascii="宋体" w:hAnsi="宋体" w:eastAsia="宋体" w:cs="宋体"/>
          <w:b/>
          <w:bCs/>
          <w:snapToGrid/>
          <w:color w:val="000000"/>
          <w:spacing w:val="28"/>
          <w:kern w:val="0"/>
          <w:position w:val="52"/>
          <w:sz w:val="47"/>
          <w:szCs w:val="47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28"/>
          <w:kern w:val="0"/>
          <w:position w:val="52"/>
          <w:sz w:val="47"/>
          <w:szCs w:val="47"/>
          <w:lang w:val="en-US" w:eastAsia="zh-CN" w:bidi="ar"/>
        </w:rPr>
        <w:t>2024年</w:t>
      </w:r>
      <w:r>
        <w:rPr>
          <w:rFonts w:hint="eastAsia" w:ascii="宋体" w:hAnsi="宋体" w:cs="宋体"/>
          <w:b/>
          <w:bCs/>
          <w:snapToGrid/>
          <w:color w:val="000000"/>
          <w:spacing w:val="28"/>
          <w:kern w:val="0"/>
          <w:position w:val="52"/>
          <w:sz w:val="47"/>
          <w:szCs w:val="47"/>
          <w:lang w:val="en-US" w:eastAsia="zh-CN" w:bidi="ar"/>
        </w:rPr>
        <w:t>益阳市水利科技推广中</w:t>
      </w:r>
      <w:r>
        <w:rPr>
          <w:rFonts w:hint="eastAsia" w:ascii="宋体" w:hAnsi="宋体" w:eastAsia="宋体" w:cs="宋体"/>
          <w:b/>
          <w:bCs/>
          <w:snapToGrid/>
          <w:color w:val="000000"/>
          <w:spacing w:val="28"/>
          <w:kern w:val="0"/>
          <w:position w:val="52"/>
          <w:sz w:val="47"/>
          <w:szCs w:val="47"/>
          <w:lang w:val="en-US" w:eastAsia="zh-CN" w:bidi="ar"/>
        </w:rPr>
        <w:t>心整体支出绩效自评报告</w:t>
      </w:r>
    </w:p>
    <w:p w14:paraId="217B819F">
      <w:pPr>
        <w:spacing w:before="153" w:line="361" w:lineRule="auto"/>
        <w:ind w:left="2996" w:right="474" w:hanging="2260"/>
        <w:jc w:val="both"/>
        <w:rPr>
          <w:rFonts w:ascii="宋体" w:hAnsi="宋体" w:eastAsia="宋体" w:cs="宋体"/>
          <w:sz w:val="47"/>
          <w:szCs w:val="47"/>
        </w:rPr>
      </w:pPr>
    </w:p>
    <w:p w14:paraId="6986076F">
      <w:pPr>
        <w:pStyle w:val="4"/>
        <w:spacing w:line="242" w:lineRule="auto"/>
      </w:pPr>
    </w:p>
    <w:p w14:paraId="11DCED30">
      <w:pPr>
        <w:pStyle w:val="4"/>
        <w:spacing w:line="242" w:lineRule="auto"/>
      </w:pPr>
    </w:p>
    <w:p w14:paraId="73714C66">
      <w:pPr>
        <w:pStyle w:val="4"/>
        <w:spacing w:line="242" w:lineRule="auto"/>
      </w:pPr>
    </w:p>
    <w:p w14:paraId="24DAAB99">
      <w:pPr>
        <w:pStyle w:val="4"/>
        <w:spacing w:line="242" w:lineRule="auto"/>
      </w:pPr>
    </w:p>
    <w:p w14:paraId="7C6D6275">
      <w:pPr>
        <w:pStyle w:val="4"/>
        <w:spacing w:line="242" w:lineRule="auto"/>
      </w:pPr>
    </w:p>
    <w:p w14:paraId="4C180D4F">
      <w:pPr>
        <w:pStyle w:val="4"/>
        <w:spacing w:line="242" w:lineRule="auto"/>
      </w:pPr>
    </w:p>
    <w:p w14:paraId="4CB80054">
      <w:pPr>
        <w:pStyle w:val="4"/>
        <w:spacing w:line="242" w:lineRule="auto"/>
      </w:pPr>
    </w:p>
    <w:p w14:paraId="1619E07C">
      <w:pPr>
        <w:pStyle w:val="4"/>
        <w:spacing w:line="242" w:lineRule="auto"/>
      </w:pPr>
    </w:p>
    <w:p w14:paraId="11BB5648">
      <w:pPr>
        <w:pStyle w:val="4"/>
        <w:spacing w:line="242" w:lineRule="auto"/>
      </w:pPr>
    </w:p>
    <w:p w14:paraId="20F0AB71">
      <w:pPr>
        <w:pStyle w:val="4"/>
        <w:spacing w:line="242" w:lineRule="auto"/>
      </w:pPr>
    </w:p>
    <w:p w14:paraId="19412102">
      <w:pPr>
        <w:pStyle w:val="4"/>
        <w:spacing w:line="243" w:lineRule="auto"/>
      </w:pPr>
    </w:p>
    <w:p w14:paraId="64939649">
      <w:pPr>
        <w:pStyle w:val="4"/>
        <w:spacing w:line="243" w:lineRule="auto"/>
      </w:pPr>
    </w:p>
    <w:p w14:paraId="6217DF2F">
      <w:pPr>
        <w:pStyle w:val="4"/>
        <w:spacing w:line="243" w:lineRule="auto"/>
      </w:pPr>
    </w:p>
    <w:p w14:paraId="736B65E8">
      <w:pPr>
        <w:pStyle w:val="4"/>
        <w:spacing w:line="243" w:lineRule="auto"/>
      </w:pPr>
    </w:p>
    <w:p w14:paraId="7F6A2A56">
      <w:pPr>
        <w:pStyle w:val="4"/>
        <w:spacing w:line="243" w:lineRule="auto"/>
      </w:pPr>
    </w:p>
    <w:p w14:paraId="0D9874E7">
      <w:pPr>
        <w:pStyle w:val="4"/>
        <w:spacing w:line="243" w:lineRule="auto"/>
      </w:pPr>
    </w:p>
    <w:p w14:paraId="1B532CF5">
      <w:pPr>
        <w:pStyle w:val="4"/>
        <w:spacing w:line="243" w:lineRule="auto"/>
      </w:pPr>
    </w:p>
    <w:p w14:paraId="6C2D5517">
      <w:pPr>
        <w:pStyle w:val="4"/>
        <w:spacing w:line="243" w:lineRule="auto"/>
      </w:pPr>
    </w:p>
    <w:p w14:paraId="06DAA7DB">
      <w:pPr>
        <w:pStyle w:val="4"/>
        <w:spacing w:line="243" w:lineRule="auto"/>
      </w:pPr>
    </w:p>
    <w:p w14:paraId="2CFD9AFC">
      <w:pPr>
        <w:pStyle w:val="4"/>
        <w:spacing w:line="243" w:lineRule="auto"/>
      </w:pPr>
    </w:p>
    <w:p w14:paraId="569B3C20">
      <w:pPr>
        <w:pStyle w:val="4"/>
        <w:spacing w:line="243" w:lineRule="auto"/>
      </w:pPr>
    </w:p>
    <w:p w14:paraId="0DDA20E2">
      <w:pPr>
        <w:pStyle w:val="4"/>
        <w:spacing w:line="243" w:lineRule="auto"/>
      </w:pPr>
    </w:p>
    <w:p w14:paraId="332428B3">
      <w:pPr>
        <w:pStyle w:val="4"/>
        <w:spacing w:line="243" w:lineRule="auto"/>
      </w:pPr>
    </w:p>
    <w:p w14:paraId="0897C03D">
      <w:pPr>
        <w:pStyle w:val="4"/>
        <w:spacing w:line="243" w:lineRule="auto"/>
      </w:pPr>
    </w:p>
    <w:p w14:paraId="27D38A27">
      <w:pPr>
        <w:pStyle w:val="4"/>
        <w:spacing w:line="243" w:lineRule="auto"/>
      </w:pPr>
    </w:p>
    <w:p w14:paraId="27634154">
      <w:pPr>
        <w:pStyle w:val="4"/>
        <w:spacing w:line="243" w:lineRule="auto"/>
      </w:pPr>
    </w:p>
    <w:p w14:paraId="038FBE36">
      <w:pPr>
        <w:pStyle w:val="4"/>
        <w:spacing w:line="243" w:lineRule="auto"/>
      </w:pPr>
    </w:p>
    <w:p w14:paraId="7656E7B5">
      <w:pPr>
        <w:pStyle w:val="4"/>
        <w:spacing w:line="243" w:lineRule="auto"/>
      </w:pPr>
    </w:p>
    <w:p w14:paraId="3812E464">
      <w:pPr>
        <w:pStyle w:val="4"/>
        <w:spacing w:line="243" w:lineRule="auto"/>
      </w:pPr>
    </w:p>
    <w:p w14:paraId="12DBD672">
      <w:pPr>
        <w:pStyle w:val="4"/>
        <w:spacing w:line="243" w:lineRule="auto"/>
      </w:pPr>
    </w:p>
    <w:p w14:paraId="352AFA2A">
      <w:pPr>
        <w:spacing w:before="120" w:line="222" w:lineRule="auto"/>
        <w:ind w:left="755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-13"/>
          <w:sz w:val="37"/>
          <w:szCs w:val="37"/>
        </w:rPr>
        <w:t>部门(单位)名称：</w:t>
      </w:r>
      <w:r>
        <w:rPr>
          <w:rFonts w:ascii="黑体" w:hAnsi="黑体" w:eastAsia="黑体" w:cs="黑体"/>
          <w:spacing w:val="78"/>
          <w:sz w:val="37"/>
          <w:szCs w:val="37"/>
        </w:rPr>
        <w:t xml:space="preserve">  </w:t>
      </w:r>
      <w:r>
        <w:rPr>
          <w:rFonts w:ascii="黑体" w:hAnsi="黑体" w:eastAsia="黑体" w:cs="黑体"/>
          <w:spacing w:val="-100"/>
          <w:sz w:val="37"/>
          <w:szCs w:val="37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7"/>
          <w:szCs w:val="37"/>
          <w:u w:val="single" w:color="auto"/>
        </w:rPr>
        <w:t>(</w:t>
      </w:r>
      <w:r>
        <w:rPr>
          <w:rFonts w:ascii="黑体" w:hAnsi="黑体" w:eastAsia="黑体" w:cs="黑体"/>
          <w:spacing w:val="-13"/>
          <w:sz w:val="37"/>
          <w:szCs w:val="37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7"/>
          <w:szCs w:val="37"/>
          <w:u w:val="single" w:color="auto"/>
        </w:rPr>
        <w:t>盖</w:t>
      </w:r>
      <w:r>
        <w:rPr>
          <w:rFonts w:ascii="黑体" w:hAnsi="黑体" w:eastAsia="黑体" w:cs="黑体"/>
          <w:spacing w:val="-26"/>
          <w:sz w:val="37"/>
          <w:szCs w:val="37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7"/>
          <w:szCs w:val="37"/>
          <w:u w:val="single" w:color="auto"/>
        </w:rPr>
        <w:t>章</w:t>
      </w:r>
      <w:r>
        <w:rPr>
          <w:rFonts w:ascii="黑体" w:hAnsi="黑体" w:eastAsia="黑体" w:cs="黑体"/>
          <w:spacing w:val="-32"/>
          <w:sz w:val="37"/>
          <w:szCs w:val="37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7"/>
          <w:szCs w:val="37"/>
          <w:u w:val="single" w:color="auto"/>
        </w:rPr>
        <w:t>)</w:t>
      </w:r>
      <w:r>
        <w:rPr>
          <w:rFonts w:ascii="黑体" w:hAnsi="黑体" w:eastAsia="黑体" w:cs="黑体"/>
          <w:sz w:val="37"/>
          <w:szCs w:val="37"/>
          <w:u w:val="single" w:color="auto"/>
        </w:rPr>
        <w:t xml:space="preserve">      </w:t>
      </w:r>
    </w:p>
    <w:p w14:paraId="0F5202AE">
      <w:pPr>
        <w:spacing w:before="216" w:line="223" w:lineRule="auto"/>
        <w:ind w:firstLine="2531" w:firstLineChars="90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 xml:space="preserve">2025 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年</w:t>
      </w: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spacing w:val="36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36"/>
          <w:sz w:val="31"/>
          <w:szCs w:val="31"/>
          <w:lang w:val="en-US" w:eastAsia="zh-CN"/>
        </w:rPr>
        <w:t>4 月</w:t>
      </w:r>
      <w:r>
        <w:rPr>
          <w:rFonts w:ascii="黑体" w:hAnsi="黑体" w:eastAsia="黑体" w:cs="黑体"/>
          <w:spacing w:val="36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27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日</w:t>
      </w:r>
    </w:p>
    <w:p w14:paraId="2CC0D973">
      <w:pPr>
        <w:pStyle w:val="4"/>
        <w:spacing w:line="340" w:lineRule="auto"/>
      </w:pPr>
    </w:p>
    <w:p w14:paraId="33E44540">
      <w:pPr>
        <w:spacing w:line="221" w:lineRule="auto"/>
        <w:rPr>
          <w:rFonts w:ascii="宋体" w:hAnsi="宋体" w:eastAsia="宋体" w:cs="宋体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2217" w:right="1785" w:bottom="1356" w:left="1640" w:header="1740" w:footer="951" w:gutter="0"/>
          <w:cols w:space="720" w:num="1"/>
        </w:sectPr>
      </w:pPr>
    </w:p>
    <w:p w14:paraId="29D0C0EB">
      <w:pPr>
        <w:pStyle w:val="4"/>
        <w:spacing w:line="272" w:lineRule="auto"/>
      </w:pPr>
    </w:p>
    <w:p w14:paraId="2A172030">
      <w:pPr>
        <w:pStyle w:val="4"/>
        <w:spacing w:line="272" w:lineRule="auto"/>
      </w:pPr>
    </w:p>
    <w:p w14:paraId="5EF9DD64">
      <w:pPr>
        <w:pStyle w:val="4"/>
        <w:spacing w:line="272" w:lineRule="auto"/>
      </w:pPr>
    </w:p>
    <w:p w14:paraId="43F312A0">
      <w:pPr>
        <w:pStyle w:val="4"/>
        <w:spacing w:line="272" w:lineRule="auto"/>
      </w:pPr>
    </w:p>
    <w:p w14:paraId="5179E8CE">
      <w:pPr>
        <w:pStyle w:val="4"/>
        <w:spacing w:line="273" w:lineRule="auto"/>
      </w:pPr>
    </w:p>
    <w:p w14:paraId="76812A6D">
      <w:pPr>
        <w:pStyle w:val="4"/>
        <w:spacing w:line="240" w:lineRule="auto"/>
        <w:jc w:val="center"/>
        <w:rPr>
          <w:rFonts w:hint="eastAsia" w:ascii="宋体" w:hAnsi="宋体" w:cs="宋体"/>
          <w:b/>
          <w:bCs/>
          <w:snapToGrid/>
          <w:color w:val="000000"/>
          <w:spacing w:val="22"/>
          <w:kern w:val="0"/>
          <w:position w:val="18"/>
          <w:sz w:val="43"/>
          <w:szCs w:val="43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spacing w:val="22"/>
          <w:kern w:val="0"/>
          <w:position w:val="18"/>
          <w:sz w:val="43"/>
          <w:szCs w:val="43"/>
          <w:lang w:val="en-US" w:eastAsia="zh-CN" w:bidi="ar"/>
        </w:rPr>
        <w:t>2024年度</w:t>
      </w:r>
      <w:r>
        <w:rPr>
          <w:rFonts w:hint="eastAsia" w:ascii="宋体" w:hAnsi="宋体" w:cs="宋体"/>
          <w:b/>
          <w:bCs/>
          <w:snapToGrid/>
          <w:color w:val="000000"/>
          <w:spacing w:val="22"/>
          <w:kern w:val="0"/>
          <w:position w:val="18"/>
          <w:sz w:val="43"/>
          <w:szCs w:val="43"/>
          <w:lang w:val="en-US" w:eastAsia="zh-CN" w:bidi="ar"/>
        </w:rPr>
        <w:t>益阳市水利科技</w:t>
      </w:r>
      <w:bookmarkStart w:id="0" w:name="_GoBack"/>
      <w:bookmarkEnd w:id="0"/>
      <w:r>
        <w:rPr>
          <w:rFonts w:hint="eastAsia" w:ascii="宋体" w:hAnsi="宋体" w:cs="宋体"/>
          <w:b/>
          <w:bCs/>
          <w:snapToGrid/>
          <w:color w:val="000000"/>
          <w:spacing w:val="22"/>
          <w:kern w:val="0"/>
          <w:position w:val="18"/>
          <w:sz w:val="43"/>
          <w:szCs w:val="43"/>
          <w:lang w:val="en-US" w:eastAsia="zh-CN" w:bidi="ar"/>
        </w:rPr>
        <w:t>推广中心</w:t>
      </w:r>
    </w:p>
    <w:p w14:paraId="003DE38E">
      <w:pPr>
        <w:pStyle w:val="4"/>
        <w:spacing w:line="240" w:lineRule="auto"/>
        <w:jc w:val="center"/>
      </w:pPr>
      <w:r>
        <w:rPr>
          <w:rFonts w:hint="eastAsia" w:ascii="宋体" w:hAnsi="宋体" w:eastAsia="宋体" w:cs="宋体"/>
          <w:b/>
          <w:bCs/>
          <w:snapToGrid/>
          <w:color w:val="000000"/>
          <w:spacing w:val="22"/>
          <w:kern w:val="0"/>
          <w:position w:val="18"/>
          <w:sz w:val="43"/>
          <w:szCs w:val="43"/>
          <w:lang w:val="en-US" w:eastAsia="zh-CN" w:bidi="ar"/>
        </w:rPr>
        <w:t>整体支出绩效自评报告</w:t>
      </w:r>
    </w:p>
    <w:p w14:paraId="03B70100">
      <w:pPr>
        <w:spacing w:before="101" w:line="222" w:lineRule="auto"/>
        <w:ind w:left="599"/>
        <w:rPr>
          <w:rFonts w:ascii="黑体" w:hAnsi="黑体" w:eastAsia="黑体" w:cs="黑体"/>
          <w:spacing w:val="33"/>
          <w:sz w:val="31"/>
          <w:szCs w:val="31"/>
        </w:rPr>
      </w:pPr>
    </w:p>
    <w:p w14:paraId="052A26A3">
      <w:pPr>
        <w:spacing w:before="101" w:line="222" w:lineRule="auto"/>
        <w:ind w:left="5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3"/>
          <w:sz w:val="31"/>
          <w:szCs w:val="31"/>
        </w:rPr>
        <w:t>一、部门(单位)基本情况</w:t>
      </w:r>
    </w:p>
    <w:p w14:paraId="439DDA52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</w:t>
      </w:r>
    </w:p>
    <w:p w14:paraId="0C0E2D7C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22"/>
          <w:lang w:val="en-US" w:eastAsia="zh-CN" w:bidi="ar-SA"/>
        </w:rPr>
        <w:t>负责组织全市水利新型科技研究和水利新型科技成果的引进与推广；负责作物节水灌溉试验研究，推广节水灌溉成果；负责全市水利科技交流、科技培训、技术咨询等工作。</w:t>
      </w:r>
    </w:p>
    <w:p w14:paraId="3315CACC">
      <w:pPr>
        <w:numPr>
          <w:ilvl w:val="0"/>
          <w:numId w:val="1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机构情况</w:t>
      </w:r>
    </w:p>
    <w:p w14:paraId="35DAE032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22"/>
          <w:lang w:val="en-US" w:eastAsia="zh-CN" w:bidi="ar-SA"/>
        </w:rPr>
        <w:t>益阳市水利科技推广中心为参照公务员法管理纯公益性事业单位，</w:t>
      </w:r>
      <w:r>
        <w:rPr>
          <w:rFonts w:hint="eastAsia" w:ascii="仿宋_GB2312" w:hAnsi="仿宋" w:eastAsia="仿宋_GB2312"/>
          <w:sz w:val="32"/>
          <w:szCs w:val="32"/>
        </w:rPr>
        <w:t>成立于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1983</w:t>
      </w:r>
      <w:r>
        <w:rPr>
          <w:rFonts w:hint="eastAsia" w:ascii="仿宋_GB2312" w:hAnsi="仿宋" w:eastAsia="仿宋_GB2312"/>
          <w:sz w:val="32"/>
          <w:szCs w:val="32"/>
        </w:rPr>
        <w:t>年，核定编制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名，配主任一名，副主任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名。</w:t>
      </w:r>
      <w:r>
        <w:rPr>
          <w:rFonts w:hint="eastAsia" w:ascii="仿宋" w:hAnsi="仿宋" w:eastAsia="仿宋" w:cs="仿宋"/>
          <w:sz w:val="32"/>
          <w:lang w:val="en-US" w:eastAsia="zh-CN"/>
        </w:rPr>
        <w:t>全站内设职能科室3个（办公室、财务室、科研组）。</w:t>
      </w:r>
    </w:p>
    <w:p w14:paraId="343A4655">
      <w:pPr>
        <w:numPr>
          <w:ilvl w:val="0"/>
          <w:numId w:val="1"/>
        </w:numPr>
        <w:snapToGrid w:val="0"/>
        <w:spacing w:line="520" w:lineRule="exact"/>
        <w:ind w:left="0" w:leftChars="0"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人员情况</w:t>
      </w:r>
    </w:p>
    <w:p w14:paraId="6F009ED1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我单位核定编制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现有在岗人员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人，其中纳入财政预算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人。</w:t>
      </w:r>
    </w:p>
    <w:p w14:paraId="1D62DE85">
      <w:pPr>
        <w:spacing w:before="154" w:line="221" w:lineRule="auto"/>
        <w:ind w:left="599"/>
        <w:rPr>
          <w:rFonts w:ascii="黑体" w:hAnsi="黑体" w:eastAsia="黑体" w:cs="黑体"/>
          <w:spacing w:val="7"/>
          <w:sz w:val="31"/>
          <w:szCs w:val="31"/>
        </w:rPr>
      </w:pPr>
    </w:p>
    <w:p w14:paraId="0220B1FF">
      <w:pPr>
        <w:spacing w:before="154" w:line="221" w:lineRule="auto"/>
        <w:ind w:left="5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二、一般公共预算支出情况</w:t>
      </w:r>
    </w:p>
    <w:p w14:paraId="36C9E795">
      <w:pPr>
        <w:spacing w:before="148" w:line="225" w:lineRule="auto"/>
        <w:ind w:left="73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(一)基本支出情况</w:t>
      </w:r>
    </w:p>
    <w:p w14:paraId="06292820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ascii="楷体" w:hAnsi="楷体" w:eastAsia="楷体" w:cs="楷体"/>
          <w:spacing w:val="25"/>
          <w:sz w:val="31"/>
          <w:szCs w:val="31"/>
        </w:rPr>
      </w:pPr>
      <w:r>
        <w:rPr>
          <w:rFonts w:hint="eastAsia" w:ascii="仿宋" w:hAnsi="仿宋" w:eastAsia="仿宋" w:cs="仿宋"/>
          <w:kern w:val="2"/>
          <w:sz w:val="32"/>
          <w:szCs w:val="22"/>
          <w:lang w:val="en-US" w:eastAsia="zh-CN" w:bidi="ar-SA"/>
        </w:rPr>
        <w:t>基本支出120.61万元，包含（工资福利支出90.34万元，商品和服务支出17.83万元，对个人和家庭补助支出12.44万元，）。</w:t>
      </w:r>
    </w:p>
    <w:p w14:paraId="278D889A">
      <w:pPr>
        <w:spacing w:before="148" w:line="225" w:lineRule="auto"/>
        <w:ind w:left="739"/>
        <w:rPr>
          <w:rFonts w:hint="eastAsia" w:ascii="楷体" w:hAnsi="楷体" w:eastAsia="楷体" w:cs="楷体"/>
          <w:spacing w:val="27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spacing w:val="27"/>
          <w:sz w:val="31"/>
          <w:szCs w:val="31"/>
          <w:lang w:val="en-US" w:eastAsia="zh-CN"/>
        </w:rPr>
        <w:t>(二)项目支出情况</w:t>
      </w:r>
    </w:p>
    <w:p w14:paraId="40EBC807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22"/>
          <w:lang w:val="en-US" w:eastAsia="zh-CN" w:bidi="ar-SA"/>
        </w:rPr>
        <w:t>项目支出48.8万元，商品服务支出48.8万元，包括（维修维护费42.51万元，劳务费6.29万元）。</w:t>
      </w:r>
    </w:p>
    <w:p w14:paraId="1938FDC0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22"/>
          <w:lang w:val="en-US" w:eastAsia="zh-CN" w:bidi="ar-SA"/>
        </w:rPr>
      </w:pPr>
    </w:p>
    <w:p w14:paraId="2E9DDA61">
      <w:pPr>
        <w:spacing w:before="154" w:line="221" w:lineRule="auto"/>
        <w:ind w:left="599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三、政府性基金预算支出情况</w:t>
      </w:r>
    </w:p>
    <w:p w14:paraId="45164F80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22"/>
          <w:lang w:val="en-US" w:eastAsia="zh-CN" w:bidi="ar-SA"/>
        </w:rPr>
        <w:t>2024年本单位无政府性基金预算收支。</w:t>
      </w:r>
    </w:p>
    <w:p w14:paraId="17FF577B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22"/>
          <w:lang w:val="en-US" w:eastAsia="zh-CN" w:bidi="ar-SA"/>
        </w:rPr>
      </w:pPr>
    </w:p>
    <w:p w14:paraId="7226AEA5">
      <w:pPr>
        <w:numPr>
          <w:ilvl w:val="0"/>
          <w:numId w:val="0"/>
        </w:numPr>
        <w:snapToGrid w:val="0"/>
        <w:spacing w:line="520" w:lineRule="exact"/>
        <w:ind w:firstLine="648" w:firstLineChars="200"/>
        <w:rPr>
          <w:rFonts w:hint="eastAsia" w:ascii="仿宋" w:hAnsi="仿宋" w:eastAsia="仿宋" w:cs="仿宋"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四、国有资本经营预算支出情况</w:t>
      </w:r>
    </w:p>
    <w:p w14:paraId="01F4AFD5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22"/>
          <w:lang w:val="en-US" w:eastAsia="zh-CN" w:bidi="ar-SA"/>
        </w:rPr>
        <w:t>2024年本单位无国有资本经营预算收支。</w:t>
      </w:r>
    </w:p>
    <w:p w14:paraId="21E2FB82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22"/>
          <w:lang w:val="en-US" w:eastAsia="zh-CN" w:bidi="ar-SA"/>
        </w:rPr>
      </w:pPr>
    </w:p>
    <w:p w14:paraId="71430550">
      <w:pPr>
        <w:numPr>
          <w:ilvl w:val="0"/>
          <w:numId w:val="0"/>
        </w:numPr>
        <w:snapToGrid w:val="0"/>
        <w:spacing w:line="520" w:lineRule="exact"/>
        <w:ind w:firstLine="648" w:firstLineChars="200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五、社会保险基金预算支出情况</w:t>
      </w:r>
    </w:p>
    <w:p w14:paraId="5CA0C8A3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22"/>
          <w:lang w:val="en-US" w:eastAsia="zh-CN" w:bidi="ar-SA"/>
        </w:rPr>
        <w:t>2024年本单位无社会保险基金预算收支。</w:t>
      </w:r>
    </w:p>
    <w:p w14:paraId="7920F2F7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22"/>
          <w:lang w:val="en-US" w:eastAsia="zh-CN" w:bidi="ar-SA"/>
        </w:rPr>
      </w:pPr>
    </w:p>
    <w:p w14:paraId="2D6B774E">
      <w:pPr>
        <w:spacing w:before="136" w:line="221" w:lineRule="auto"/>
        <w:ind w:left="5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六、部门整体支出绩效情况</w:t>
      </w:r>
    </w:p>
    <w:p w14:paraId="39906EDE">
      <w:pPr>
        <w:snapToGrid w:val="0"/>
        <w:spacing w:line="640" w:lineRule="exact"/>
        <w:ind w:firstLine="608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spacing w:val="-3"/>
          <w:kern w:val="0"/>
          <w:sz w:val="31"/>
          <w:szCs w:val="31"/>
          <w:lang w:val="en-US" w:eastAsia="zh-CN" w:bidi="ar"/>
        </w:rPr>
        <w:t>（1）年度履职目标：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开展2024年常规试验工作；做好2024年灌溉用水系数测算工作，及其他工作。</w:t>
      </w:r>
    </w:p>
    <w:p w14:paraId="4A1BF42B">
      <w:pPr>
        <w:snapToGrid w:val="0"/>
        <w:spacing w:line="520" w:lineRule="exact"/>
        <w:ind w:firstLine="608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spacing w:val="-3"/>
          <w:kern w:val="0"/>
          <w:sz w:val="31"/>
          <w:szCs w:val="31"/>
          <w:lang w:val="en-US" w:eastAsia="zh-CN" w:bidi="ar"/>
        </w:rPr>
        <w:t>（2）年度主要任务：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按要求开展水稻、玉米两个常规试验课题数据收集，及时做好各生育阶段田间调查，整理资料成册；组织开展全市农田灌溉水有效利用系数测算实测工作，加强全市大、中型灌区实测工作。详细掌握各灌区现在的灌溉现状、灌区渠系建设情况、现状管理及运行状况等基本情况，收集各样点灌区作物实测数据，按时完成全市用水数据分析、整理。</w:t>
      </w:r>
    </w:p>
    <w:p w14:paraId="76BEB56C">
      <w:pPr>
        <w:snapToGrid w:val="0"/>
        <w:spacing w:line="520" w:lineRule="exact"/>
        <w:ind w:firstLine="608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spacing w:val="-3"/>
          <w:kern w:val="0"/>
          <w:sz w:val="31"/>
          <w:szCs w:val="31"/>
          <w:lang w:val="en-US" w:eastAsia="zh-CN" w:bidi="ar"/>
        </w:rPr>
        <w:t>（3）产出指标：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组织开展春玉米、水稻两种常规作物种植，按时收集作物各生育阶段数据集工作，分析作物各生育阶段耗水量，完成成果报告；制订全市样点灌区工作规划，组织开展用水系数数据采集，分析全市灌溉系数，完成网上数据填报。</w:t>
      </w:r>
    </w:p>
    <w:p w14:paraId="25E7EB08">
      <w:pPr>
        <w:snapToGrid w:val="0"/>
        <w:spacing w:line="520" w:lineRule="exact"/>
        <w:ind w:firstLine="608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spacing w:val="-3"/>
          <w:kern w:val="0"/>
          <w:sz w:val="31"/>
          <w:szCs w:val="31"/>
          <w:lang w:val="en-US" w:eastAsia="zh-CN" w:bidi="ar"/>
        </w:rPr>
        <w:t>（4）效益指标：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通过数据指导农业用水合理、规范化，降低水资源浪费；共对作物各生育阶段需水量不同指导合理灌溉，减少农业大水漫灌现象；通过指导农业灌溉用水量标准，减少农业化肥、农药投入量，降低对环境污染；履职效益达100%，群众满意度95%。</w:t>
      </w:r>
    </w:p>
    <w:p w14:paraId="3C04A2CD">
      <w:pPr>
        <w:spacing w:before="127" w:line="222" w:lineRule="auto"/>
        <w:ind w:left="599"/>
        <w:rPr>
          <w:rFonts w:ascii="黑体" w:hAnsi="黑体" w:eastAsia="黑体" w:cs="黑体"/>
          <w:spacing w:val="7"/>
          <w:sz w:val="31"/>
          <w:szCs w:val="31"/>
        </w:rPr>
      </w:pPr>
    </w:p>
    <w:p w14:paraId="416D491F">
      <w:pPr>
        <w:spacing w:before="127" w:line="222" w:lineRule="auto"/>
        <w:ind w:left="5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七、存在的问题及原因分析</w:t>
      </w:r>
    </w:p>
    <w:p w14:paraId="5D9C52AF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无</w:t>
      </w:r>
    </w:p>
    <w:p w14:paraId="09EE79CD">
      <w:pPr>
        <w:spacing w:before="157" w:line="222" w:lineRule="auto"/>
        <w:ind w:left="5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八、下一步改进措施</w:t>
      </w:r>
    </w:p>
    <w:p w14:paraId="18494A25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无</w:t>
      </w:r>
    </w:p>
    <w:p w14:paraId="3BDA2194">
      <w:pPr>
        <w:snapToGrid w:val="0"/>
        <w:spacing w:line="520" w:lineRule="exact"/>
        <w:ind w:firstLine="644" w:firstLineChars="200"/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</w:pPr>
    </w:p>
    <w:p w14:paraId="4E8811D1">
      <w:pPr>
        <w:snapToGrid w:val="0"/>
        <w:spacing w:line="520" w:lineRule="exact"/>
        <w:ind w:firstLine="644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九、绩效自评结果拟应用和公开情况</w:t>
      </w:r>
    </w:p>
    <w:p w14:paraId="33DE5B70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我单位绩效自评结果为100分，绩效信息按时间节点及时进行了公开。</w:t>
      </w:r>
    </w:p>
    <w:p w14:paraId="2654BC37">
      <w:pPr>
        <w:spacing w:before="158" w:line="221" w:lineRule="auto"/>
        <w:ind w:left="599"/>
        <w:rPr>
          <w:rFonts w:ascii="黑体" w:hAnsi="黑体" w:eastAsia="黑体" w:cs="黑体"/>
          <w:spacing w:val="6"/>
          <w:sz w:val="31"/>
          <w:szCs w:val="31"/>
        </w:rPr>
      </w:pPr>
    </w:p>
    <w:p w14:paraId="24CA4BB5">
      <w:pPr>
        <w:numPr>
          <w:ilvl w:val="0"/>
          <w:numId w:val="2"/>
        </w:numPr>
        <w:spacing w:before="158" w:line="221" w:lineRule="auto"/>
        <w:ind w:left="599"/>
        <w:rPr>
          <w:rFonts w:ascii="黑体" w:hAnsi="黑体" w:eastAsia="黑体" w:cs="黑体"/>
          <w:spacing w:val="6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其他需要说明的情况</w:t>
      </w:r>
    </w:p>
    <w:p w14:paraId="0E6DB46F">
      <w:pPr>
        <w:pStyle w:val="2"/>
        <w:numPr>
          <w:ilvl w:val="0"/>
          <w:numId w:val="0"/>
        </w:numPr>
      </w:pPr>
    </w:p>
    <w:p w14:paraId="08342141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无</w:t>
      </w:r>
    </w:p>
    <w:p w14:paraId="04A81B5E">
      <w:pPr>
        <w:pStyle w:val="4"/>
        <w:spacing w:line="327" w:lineRule="auto"/>
      </w:pPr>
    </w:p>
    <w:p w14:paraId="10272DEA">
      <w:pPr>
        <w:pStyle w:val="4"/>
        <w:spacing w:line="328" w:lineRule="auto"/>
      </w:pPr>
    </w:p>
    <w:p w14:paraId="428D2D6E">
      <w:pPr>
        <w:spacing w:before="79" w:line="222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2"/>
          <w:sz w:val="24"/>
          <w:szCs w:val="24"/>
        </w:rPr>
        <w:t>附 件</w:t>
      </w:r>
      <w:r>
        <w:rPr>
          <w:rFonts w:ascii="仿宋" w:hAnsi="仿宋" w:eastAsia="仿宋" w:cs="仿宋"/>
          <w:spacing w:val="-2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：</w:t>
      </w:r>
    </w:p>
    <w:p w14:paraId="16555E18">
      <w:pPr>
        <w:spacing w:before="171" w:line="222" w:lineRule="auto"/>
        <w:ind w:left="59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1、</w:t>
      </w:r>
      <w:r>
        <w:rPr>
          <w:rFonts w:ascii="仿宋" w:hAnsi="仿宋" w:eastAsia="仿宋" w:cs="仿宋"/>
          <w:spacing w:val="5"/>
          <w:sz w:val="31"/>
          <w:szCs w:val="31"/>
        </w:rPr>
        <w:t>部门整体支出绩效评价基础数据表</w:t>
      </w:r>
    </w:p>
    <w:p w14:paraId="2E38BAD7">
      <w:pPr>
        <w:spacing w:before="147" w:line="222" w:lineRule="auto"/>
        <w:ind w:left="59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2、</w:t>
      </w:r>
      <w:r>
        <w:rPr>
          <w:rFonts w:ascii="仿宋" w:hAnsi="仿宋" w:eastAsia="仿宋" w:cs="仿宋"/>
          <w:spacing w:val="5"/>
          <w:sz w:val="31"/>
          <w:szCs w:val="31"/>
        </w:rPr>
        <w:t>部门整体支出绩效自评表</w:t>
      </w:r>
    </w:p>
    <w:p w14:paraId="42BD1AFD">
      <w:pPr>
        <w:spacing w:before="150" w:line="222" w:lineRule="auto"/>
        <w:ind w:left="59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3、</w:t>
      </w:r>
      <w:r>
        <w:rPr>
          <w:rFonts w:ascii="仿宋" w:hAnsi="仿宋" w:eastAsia="仿宋" w:cs="仿宋"/>
          <w:spacing w:val="14"/>
          <w:sz w:val="31"/>
          <w:szCs w:val="31"/>
        </w:rPr>
        <w:t>项目支出绩效自评表(每个一级项目支出一</w:t>
      </w:r>
      <w:r>
        <w:rPr>
          <w:rFonts w:ascii="仿宋" w:hAnsi="仿宋" w:eastAsia="仿宋" w:cs="仿宋"/>
          <w:spacing w:val="13"/>
          <w:sz w:val="31"/>
          <w:szCs w:val="31"/>
        </w:rPr>
        <w:t>张表)</w:t>
      </w:r>
    </w:p>
    <w:p w14:paraId="775A02D9">
      <w:pPr>
        <w:spacing w:before="143" w:line="220" w:lineRule="auto"/>
        <w:ind w:left="59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8"/>
          <w:sz w:val="31"/>
          <w:szCs w:val="31"/>
        </w:rPr>
        <w:t>4、</w:t>
      </w:r>
      <w:r>
        <w:rPr>
          <w:rFonts w:ascii="仿宋" w:hAnsi="仿宋" w:eastAsia="仿宋" w:cs="仿宋"/>
          <w:spacing w:val="18"/>
          <w:sz w:val="31"/>
          <w:szCs w:val="31"/>
        </w:rPr>
        <w:t>政府性基金预算支出情况表(如有)</w:t>
      </w:r>
    </w:p>
    <w:p w14:paraId="7967C73A">
      <w:pPr>
        <w:spacing w:before="152" w:line="222" w:lineRule="auto"/>
        <w:ind w:left="59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5、</w:t>
      </w:r>
      <w:r>
        <w:rPr>
          <w:rFonts w:ascii="仿宋" w:hAnsi="仿宋" w:eastAsia="仿宋" w:cs="仿宋"/>
          <w:spacing w:val="16"/>
          <w:sz w:val="31"/>
          <w:szCs w:val="31"/>
        </w:rPr>
        <w:t>国有资本经营预算支出情况表(如有)</w:t>
      </w:r>
    </w:p>
    <w:p w14:paraId="051161C4">
      <w:pPr>
        <w:spacing w:before="147" w:line="221" w:lineRule="auto"/>
        <w:ind w:left="59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6、</w:t>
      </w:r>
      <w:r>
        <w:rPr>
          <w:rFonts w:ascii="仿宋" w:hAnsi="仿宋" w:eastAsia="仿宋" w:cs="仿宋"/>
          <w:spacing w:val="17"/>
          <w:sz w:val="31"/>
          <w:szCs w:val="31"/>
        </w:rPr>
        <w:t>社会保险基金预算支出情况表(如有)</w:t>
      </w:r>
    </w:p>
    <w:sectPr>
      <w:headerReference r:id="rId7" w:type="default"/>
      <w:footerReference r:id="rId8" w:type="default"/>
      <w:pgSz w:w="11900" w:h="16840"/>
      <w:pgMar w:top="400" w:right="1390" w:bottom="1271" w:left="1440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F7170">
    <w:pPr>
      <w:spacing w:line="235" w:lineRule="auto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1BB80">
    <w:pPr>
      <w:spacing w:line="234" w:lineRule="auto"/>
      <w:ind w:left="189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FBDAE">
    <w:pPr>
      <w:spacing w:before="81" w:line="224" w:lineRule="auto"/>
      <w:ind w:left="24"/>
      <w:rPr>
        <w:rFonts w:ascii="黑体" w:hAnsi="黑体" w:eastAsia="黑体" w:cs="黑体"/>
        <w:sz w:val="31"/>
        <w:szCs w:val="3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4A9DC">
    <w:pPr>
      <w:pStyle w:val="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60EC4"/>
    <w:multiLevelType w:val="singleLevel"/>
    <w:tmpl w:val="10C60EC4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1B69F11C"/>
    <w:multiLevelType w:val="singleLevel"/>
    <w:tmpl w:val="1B69F11C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9A670B"/>
    <w:rsid w:val="0DC777E8"/>
    <w:rsid w:val="14B940A6"/>
    <w:rsid w:val="1D976F4E"/>
    <w:rsid w:val="1F060E30"/>
    <w:rsid w:val="273306F3"/>
    <w:rsid w:val="2D721E4E"/>
    <w:rsid w:val="2E3F239E"/>
    <w:rsid w:val="2F03086F"/>
    <w:rsid w:val="302D0866"/>
    <w:rsid w:val="3C0512D6"/>
    <w:rsid w:val="43EA6CC9"/>
    <w:rsid w:val="4D1D1448"/>
    <w:rsid w:val="4EFE5602"/>
    <w:rsid w:val="51C62530"/>
    <w:rsid w:val="5520559D"/>
    <w:rsid w:val="58DE054D"/>
    <w:rsid w:val="61483DB4"/>
    <w:rsid w:val="63F212E0"/>
    <w:rsid w:val="64DB4F3F"/>
    <w:rsid w:val="68DA2CF0"/>
    <w:rsid w:val="7A634A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qFormat/>
    <w:uiPriority w:val="0"/>
    <w:pPr>
      <w:widowControl w:val="0"/>
      <w:ind w:firstLine="600" w:firstLineChars="200"/>
      <w:jc w:val="both"/>
    </w:pPr>
    <w:rPr>
      <w:rFonts w:ascii="仿宋_GB2312" w:hAnsi="Calibri" w:eastAsia="宋体" w:cs="Times New Roman"/>
      <w:kern w:val="2"/>
      <w:sz w:val="30"/>
      <w:szCs w:val="30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1115</Words>
  <Characters>1180</Characters>
  <TotalTime>0</TotalTime>
  <ScaleCrop>false</ScaleCrop>
  <LinksUpToDate>false</LinksUpToDate>
  <CharactersWithSpaces>1201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2025-04-28T14:10:00Z</dcterms:created>
  <dc:creator>Lenovo</dc:creator>
  <cp:lastModifiedBy>咖啡</cp:lastModifiedBy>
  <dcterms:modified xsi:type="dcterms:W3CDTF">2025-09-26T00:54:28Z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2025-04-28T14:10:54Z</vt:filetime>
  </property>
  <property fmtid="{D5CDD505-2E9C-101B-9397-08002B2CF9AE}" pid="4" name="UsrData">
    <vt:lpwstr>680f1be7da9aad0020c3082cwl</vt:lpwstr>
  </property>
  <property fmtid="{D5CDD505-2E9C-101B-9397-08002B2CF9AE}" pid="5" name="KSOTemplateDocerSaveRecord">
    <vt:lpwstr>eyJoZGlkIjoiNGI3M2Q5MDY5MDQwZjdjM2Q0MjFhNzdkZTE4MzhlNTgiLCJ1c2VySWQiOiIyMzQ5NjQ1MDAifQ==</vt:lpwstr>
  </property>
  <property fmtid="{D5CDD505-2E9C-101B-9397-08002B2CF9AE}" pid="6" name="KSOProductBuildVer">
    <vt:lpwstr>2052-12.1.0.22529</vt:lpwstr>
  </property>
  <property fmtid="{D5CDD505-2E9C-101B-9397-08002B2CF9AE}" pid="7" name="ICV">
    <vt:lpwstr>CC4A28C7A45D4FD6A48E78FB23606A90_12</vt:lpwstr>
  </property>
</Properties>
</file>