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年度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val="en-US" w:eastAsia="zh-CN"/>
        </w:rPr>
        <w:t>益阳市人民政府驻广州办事处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整体支出绩效评价报告</w:t>
      </w:r>
    </w:p>
    <w:p>
      <w:pPr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益阳市财政局：</w:t>
      </w:r>
    </w:p>
    <w:p>
      <w:pPr>
        <w:widowControl/>
        <w:shd w:val="clear" w:color="auto" w:fill="FFFFFF"/>
        <w:spacing w:line="600" w:lineRule="atLeast"/>
        <w:ind w:firstLine="600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根据《中共中央国务院关于全面实施预算绩效管理的意见》（中发〔2018〕34号）及《益阳市财政局关于开展2022年度部门绩效自评工作的通知》精神，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广州办事处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成立绩效评价工作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小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组，对2022年度部门整体支出绩效情况进行了自评，具体情况报告如下：</w:t>
      </w:r>
    </w:p>
    <w:p>
      <w:pPr>
        <w:widowControl/>
        <w:shd w:val="clear" w:color="auto" w:fill="FFFFFF"/>
        <w:spacing w:line="54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一、部门概况</w:t>
      </w:r>
    </w:p>
    <w:p>
      <w:pPr>
        <w:widowControl/>
        <w:shd w:val="clear" w:color="auto" w:fill="FFFFFF"/>
        <w:spacing w:line="60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（一）部门基本情况</w:t>
      </w:r>
    </w:p>
    <w:p>
      <w:pPr>
        <w:widowControl/>
        <w:shd w:val="clear" w:color="auto" w:fill="FFFFFF"/>
        <w:spacing w:line="600" w:lineRule="atLeast"/>
        <w:ind w:firstLine="600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1、部门组织机构及人员。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广州办事处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年末编制人数3人，其中：行政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在编3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人，退休人员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人，实有人数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人。</w:t>
      </w:r>
    </w:p>
    <w:p>
      <w:pPr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2、部门职能概述。主要职责有：为收集了解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广州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地区重要经济信息、沟通与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广州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市有关部门工作联系，配合益阳有关部门和单位在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东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地区开展联络沟通、招商引资等各项工作。</w:t>
      </w:r>
    </w:p>
    <w:p>
      <w:pPr>
        <w:widowControl/>
        <w:shd w:val="clear" w:color="auto" w:fill="FFFFFF"/>
        <w:spacing w:line="60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（二）部门内部管理情况</w:t>
      </w: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一是结合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实际情况重新制定内部管理制度。202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年，为认真贯彻执行中央八项规定和财经政策、法规、制度，加强监督，维护财经纪律，根据《中华人民共和国会计法》、《会计基础工作规范》的要求，结合我处实际情况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完善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制定《益阳市人民政府驻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广州办事处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财务管理制度》、《益阳市人民政府驻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广州办事处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差旅费管理办法》、《益阳市人民政府驻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广州办事处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公务接待管理制度》、《益阳市人民政府驻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广州办事处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固定资产管理办法》等制度，使我处的内部管理工作规范化、制度化。</w:t>
      </w: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二是合理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科学地编制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预算。制订了《益阳市人民政府驻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广州办事处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预算管理办法》，进一步加强部门预算收支的统一管理；合理界定部门预算支出范围，完善支出标准体系，规范和细化预算编制，加强支出的分类管理，统筹安排各项支出，全面推进预决算公开透明。</w:t>
      </w:r>
    </w:p>
    <w:p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三是严格“三公经费”管理。严格公务接待，我处公务接待坚持节约简朴、严禁奢侈浪费的原则，加强对本单位公务接待费用列支的管理和监督，建立健全公务接待审批制度，明确公务接待范围和接待标准。严格公车管理。强化对车辆维修、加油、保险等环节的内部控制，严格执行公务用车管理和审批。</w:t>
      </w:r>
    </w:p>
    <w:p>
      <w:pPr>
        <w:widowControl/>
        <w:shd w:val="clear" w:color="auto" w:fill="FFFFFF"/>
        <w:spacing w:line="600" w:lineRule="atLeas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  </w:t>
      </w:r>
    </w:p>
    <w:p>
      <w:pPr>
        <w:widowControl/>
        <w:shd w:val="clear" w:color="auto" w:fill="FFFFFF"/>
        <w:spacing w:line="60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 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二、部门整体支出管理及使用情况</w:t>
      </w:r>
    </w:p>
    <w:p>
      <w:pPr>
        <w:widowControl/>
        <w:shd w:val="clear" w:color="auto" w:fill="FFFFFF"/>
        <w:spacing w:line="600" w:lineRule="atLeast"/>
        <w:ind w:firstLine="646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市财政局年初批复202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年度部门预算支出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40.68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万元。当年实际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财政拨款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收入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127.45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万元；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实际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支出1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59.91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万元，其中基本支出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124.08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万元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项目支出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35.83万元，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内包含其他政府办公厅(室)及相关机构事务支出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35.83万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元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主要用于办事处办公用房租赁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line="42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三、部门整体支出绩效情况</w:t>
      </w:r>
    </w:p>
    <w:p>
      <w:pPr>
        <w:widowControl/>
        <w:shd w:val="clear" w:color="auto" w:fill="FFFFFF"/>
        <w:spacing w:line="42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(一)评价得分。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根据评价体系，我单位自评得分9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分,自评结果为合格。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(二)部门履职及履职效益情况。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在市委、市政府的正确领导下，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办事处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全面学习贯彻落实习近平新时代中国特色社会主义思想，切实加强自身建设，纵深推进从严治党，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扎实开展对标对表活动，进一步推进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招商引资、联系服务乡友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等各项重点工作,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不断提升服务能力水平，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积极推动经济社会发展,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各项工作实现稳步提升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从预算配置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的情况来看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，预算资金覆盖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所有工作的需求，“三公”经费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除房屋租赁费用外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没有超过预算安排，202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年预算资金能保障单位正常运转需要，能保证我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办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人员经费和单位全面工作任务完成。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从预算执行来看，严格制度执行，特别是“三公”经费的预算控制。支出总额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除因单位地址搬迁产生的费用外，其他严格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控制预算总额，本年财政预算资金有部分结余，经费总体控制较好。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预算管理方面，制度执行总体较为有效，但仍需进一步强化执行制度，资金使用管理需进一步加强。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资产管理方面，建立了资产管理制度，定期进行了盘点和资产清理，总体执行较好。</w:t>
      </w:r>
    </w:p>
    <w:p>
      <w:pPr>
        <w:widowControl/>
        <w:shd w:val="clear" w:color="auto" w:fill="FFFFFF"/>
        <w:ind w:firstLine="645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广州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办事处无重点项目绩效。</w:t>
      </w:r>
    </w:p>
    <w:p>
      <w:pPr>
        <w:widowControl/>
        <w:shd w:val="clear" w:color="auto" w:fill="FFFFFF"/>
        <w:ind w:firstLine="645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lang w:val="en-US"/>
        </w:rPr>
      </w:pPr>
      <w:r>
        <w:rPr>
          <w:rFonts w:hint="eastAsia" w:eastAsia="黑体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年度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益阳市人民政府驻广州办事处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整体支出绩效评价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报告已在2022年度益阳市驻广州办事处部门决算公开中上传，公开时间为2023年9月29日）</w:t>
      </w:r>
      <w:bookmarkStart w:id="0" w:name="_GoBack"/>
      <w:bookmarkEnd w:id="0"/>
    </w:p>
    <w:p>
      <w:pPr>
        <w:widowControl/>
        <w:shd w:val="clear" w:color="auto" w:fill="FFFFFF"/>
        <w:ind w:firstLine="645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mM0YmRkNGUxMWY2YjU0OGY0YzEyZjk1MzIxN2IifQ=="/>
  </w:docVars>
  <w:rsids>
    <w:rsidRoot w:val="00A82AA6"/>
    <w:rsid w:val="000D2480"/>
    <w:rsid w:val="00192214"/>
    <w:rsid w:val="003846C0"/>
    <w:rsid w:val="005566C6"/>
    <w:rsid w:val="005926AF"/>
    <w:rsid w:val="00697315"/>
    <w:rsid w:val="00736EF2"/>
    <w:rsid w:val="007553D0"/>
    <w:rsid w:val="00767389"/>
    <w:rsid w:val="00A82AA6"/>
    <w:rsid w:val="00E70BBB"/>
    <w:rsid w:val="00E95871"/>
    <w:rsid w:val="00F27524"/>
    <w:rsid w:val="08940440"/>
    <w:rsid w:val="17C57736"/>
    <w:rsid w:val="54A224E7"/>
    <w:rsid w:val="582A5D0E"/>
    <w:rsid w:val="5CB169DD"/>
    <w:rsid w:val="665C6035"/>
    <w:rsid w:val="755C4019"/>
    <w:rsid w:val="7A5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1727</Words>
  <Characters>1917</Characters>
  <Lines>27</Lines>
  <Paragraphs>7</Paragraphs>
  <TotalTime>4</TotalTime>
  <ScaleCrop>false</ScaleCrop>
  <LinksUpToDate>false</LinksUpToDate>
  <CharactersWithSpaces>2016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2022-09-23T01:09:00Z</dcterms:created>
  <dc:creator>A</dc:creator>
  <cp:lastModifiedBy>家威</cp:lastModifiedBy>
  <dcterms:modified xsi:type="dcterms:W3CDTF">2023-09-28T02:08:30Z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C2C3759C7539409E87EE4064AF3A657F_13</vt:lpwstr>
  </property>
</Properties>
</file>