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3" w:firstLineChars="200"/>
        <w:jc w:val="center"/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2021年度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lang w:eastAsia="zh-CN"/>
        </w:rPr>
        <w:t>广州办事处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整体支出</w:t>
      </w:r>
    </w:p>
    <w:p>
      <w:pPr>
        <w:ind w:firstLine="883" w:firstLineChars="200"/>
        <w:jc w:val="center"/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</w:rPr>
        <w:t>绩效评价报告</w:t>
      </w:r>
    </w:p>
    <w:p>
      <w:pPr>
        <w:ind w:firstLine="640" w:firstLineChars="200"/>
        <w:jc w:val="left"/>
        <w:rPr>
          <w:rFonts w:ascii="宋体" w:hAnsi="宋体" w:cs="黑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4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一、部门概况</w:t>
      </w:r>
    </w:p>
    <w:p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 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（一）部门基本情况</w:t>
      </w:r>
    </w:p>
    <w:p>
      <w:pPr>
        <w:widowControl/>
        <w:shd w:val="clear" w:color="auto" w:fill="FFFFFF"/>
        <w:spacing w:line="600" w:lineRule="atLeast"/>
        <w:ind w:firstLine="600"/>
        <w:rPr>
          <w:rFonts w:ascii="微软雅黑" w:hAnsi="微软雅黑" w:eastAsia="微软雅黑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1、部门组织机构及人员。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2021年末编制人数3人，其中：行政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在编2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人，临聘人员1人，退休人员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人，实有人数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人。</w:t>
      </w:r>
    </w:p>
    <w:p>
      <w:pPr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2、部门职能概述。主要职责有：为收集了解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地区重要经济信息、沟通与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市有关部门工作联系，配合益阳有关部门和单位在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东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地区开展</w:t>
      </w:r>
      <w:bookmarkStart w:id="0" w:name="_GoBack"/>
      <w:bookmarkEnd w:id="0"/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联络沟通、招商引资等各项工作。</w:t>
      </w:r>
    </w:p>
    <w:p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 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（二）部门内部管理情况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一是结合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实际情况重新制定内部管理制度。2021年，为认真贯彻执行中央八项规定和财经政策、法规、制度，加强监督，维护财经纪律，根据《中华人民共和国会计法》、《会计基础工作规范》的要求，结合我处实际情况重新制定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财务管理制度》、《益阳市人民政府驻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差旅费管理办法》、《益阳市人民政府驻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公务接待管理制度》、《益阳市人民政府驻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固定资产管理办法》等制度，使我处的内部管理工作规范化、制度化。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二是合理科学的编制预算。制订了《益阳市人民政府驻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预算管理办法》，进一步加强部门预算收支的统一管理；合理界定部门预算支出范围，完善支出标准体系，规范和细化预算编制，加强支出的分类管理，统筹安排各项支出，全面推进预决算公开透明。</w:t>
      </w:r>
    </w:p>
    <w:p>
      <w:pPr>
        <w:widowControl/>
        <w:shd w:val="clear" w:color="auto" w:fill="FFFFFF"/>
        <w:spacing w:line="600" w:lineRule="atLeast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三是严格“三公经费”管理。严格公务接待，我处公务接待坚持节约简朴、严禁奢侈浪费的原则，加强对本单位公务接待费用列支的管理和监督，建立健全公务接待审批制度，明确公务接待范围和接待标准。严格公车管理。强化对车辆维修、加油、保险等环节的内部控制，严格执行公务用车管理和审批。</w:t>
      </w:r>
    </w:p>
    <w:p>
      <w:pPr>
        <w:widowControl/>
        <w:shd w:val="clear" w:color="auto" w:fill="FFFFFF"/>
        <w:spacing w:line="600" w:lineRule="atLeast"/>
        <w:ind w:firstLine="600" w:firstLineChars="200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  </w:t>
      </w:r>
    </w:p>
    <w:p>
      <w:pPr>
        <w:widowControl/>
        <w:shd w:val="clear" w:color="auto" w:fill="FFFFFF"/>
        <w:spacing w:line="60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 xml:space="preserve">   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二、部门整体支出管理及使用情况</w:t>
      </w:r>
    </w:p>
    <w:p>
      <w:pPr>
        <w:widowControl/>
        <w:shd w:val="clear" w:color="auto" w:fill="FFFFFF"/>
        <w:spacing w:line="600" w:lineRule="atLeast"/>
        <w:ind w:firstLine="646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市财政局年初批复2021年度部门预算支出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69.32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万元。当年实际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财政拨款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收入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227.96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万元；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实际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支出1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90.41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万元，其中基本支出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100.56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项目支出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89.86，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内包含一般行政管理事务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51.38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万元、其他政府办公厅(室)及相关机构事务支出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万元、商贸事务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万元、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招商引资支出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万元。</w:t>
      </w:r>
    </w:p>
    <w:p>
      <w:pPr>
        <w:widowControl/>
        <w:shd w:val="clear" w:color="auto" w:fill="FFFFFF"/>
        <w:spacing w:line="42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</w:rPr>
        <w:t>  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三、部门整体支出绩效情况</w:t>
      </w:r>
    </w:p>
    <w:p>
      <w:pPr>
        <w:widowControl/>
        <w:shd w:val="clear" w:color="auto" w:fill="FFFFFF"/>
        <w:spacing w:line="420" w:lineRule="atLeas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  </w:t>
      </w: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(一)评价得分。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根据评价体系，我单位自评得分9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分,自评结果为合格。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</w:rPr>
        <w:t>(二)部门履职及履职效益情况。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2021年，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在市委、市政府的正确领导下，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全面学习贯彻落实习近平新时代中国特色社会主义思想，切实加强自身建设，纵深推进从严治党，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扎实开展对标对表活动，进一步推进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招商引资、联系服务乡友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等各项重点工作,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不断提升服务能力水平，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积极推动经济社会发展,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各项工作实现稳步提升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从预算配置来情况来看，预算资金覆盖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办事处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所有工作的需求，“三公”经费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除新购置车辆费用外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没有超过预算安排，2021年预算资金能保障单位正常运转需要，能保证我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人员经费和单位全面工作任务完成。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从预算执行来看，严格制度执行，特别是“三公”经费的预算控制。支出总额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val="en-US" w:eastAsia="zh-CN"/>
        </w:rPr>
        <w:t>除因单位地址搬迁产生的费用外，其他严格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控制预算总额，本年财政预算资金有部分结余，经费总体控制较好。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预算管理方面，制度执行总体较为有效，但仍需进一步强化执行制度，资金使用管理需进一步加强。</w:t>
      </w:r>
    </w:p>
    <w:p>
      <w:pPr>
        <w:widowControl/>
        <w:shd w:val="clear" w:color="auto" w:fill="FFFFFF"/>
        <w:ind w:firstLine="645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资产管理方面，建立了资产管理制度，定期进行了盘点和资产清理，总体执行较好。</w:t>
      </w:r>
    </w:p>
    <w:p>
      <w:pPr>
        <w:widowControl/>
        <w:shd w:val="clear" w:color="auto" w:fill="FFFFFF"/>
        <w:ind w:firstLine="645"/>
        <w:jc w:val="left"/>
        <w:rPr>
          <w:rFonts w:ascii="仿宋" w:hAnsi="仿宋" w:eastAsia="仿宋" w:cs="宋体"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最后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  <w:lang w:eastAsia="zh-CN"/>
        </w:rPr>
        <w:t>广州</w:t>
      </w: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办事处无重点项目绩效。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MmM0YmRkNGUxMWY2YjU0OGY0YzEyZjk1MzIxN2IifQ=="/>
  </w:docVars>
  <w:rsids>
    <w:rsidRoot w:val="00A82AA6"/>
    <w:rsid w:val="000D2480"/>
    <w:rsid w:val="00192214"/>
    <w:rsid w:val="003846C0"/>
    <w:rsid w:val="005566C6"/>
    <w:rsid w:val="005926AF"/>
    <w:rsid w:val="00697315"/>
    <w:rsid w:val="00736EF2"/>
    <w:rsid w:val="007553D0"/>
    <w:rsid w:val="00767389"/>
    <w:rsid w:val="00A82AA6"/>
    <w:rsid w:val="00E70BBB"/>
    <w:rsid w:val="00E95871"/>
    <w:rsid w:val="00F27524"/>
    <w:rsid w:val="665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3748</Words>
  <Characters>3873</Characters>
  <Lines>27</Lines>
  <Paragraphs>7</Paragraphs>
  <TotalTime>5</TotalTime>
  <ScaleCrop>false</ScaleCrop>
  <LinksUpToDate>false</LinksUpToDate>
  <CharactersWithSpaces>3894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2022-09-23T01:09:00Z</dcterms:created>
  <dc:creator>A</dc:creator>
  <cp:lastModifiedBy>家威</cp:lastModifiedBy>
  <dcterms:modified xsi:type="dcterms:W3CDTF">2022-10-18T09:45:57Z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65AE01CF72254F9B944060AE7A08C4C0</vt:lpwstr>
  </property>
</Properties>
</file>