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F755C">
      <w:pPr>
        <w:snapToGrid w:val="0"/>
        <w:spacing w:line="520" w:lineRule="exact"/>
        <w:ind w:firstLine="720" w:firstLineChars="200"/>
        <w:rPr>
          <w:rFonts w:hint="eastAsia" w:ascii="黑体" w:hAnsi="黑体" w:eastAsia="黑体"/>
          <w:sz w:val="32"/>
          <w:szCs w:val="32"/>
          <w:lang w:val="en-US" w:eastAsia="zh-CN"/>
        </w:rPr>
      </w:pPr>
      <w:bookmarkStart w:id="0" w:name="YS060101"/>
      <w:r>
        <w:rPr>
          <w:rFonts w:hint="eastAsia" w:ascii="黑体" w:hAnsi="黑体" w:eastAsia="黑体"/>
          <w:sz w:val="36"/>
          <w:szCs w:val="36"/>
          <w:lang w:eastAsia="zh-CN"/>
        </w:rPr>
        <w:t>益阳市图书馆</w:t>
      </w:r>
      <w:r>
        <w:rPr>
          <w:rFonts w:hint="eastAsia" w:ascii="黑体" w:hAnsi="黑体" w:eastAsia="黑体"/>
          <w:sz w:val="36"/>
          <w:szCs w:val="36"/>
          <w:lang w:val="en-US" w:eastAsia="zh-CN"/>
        </w:rPr>
        <w:t>2023年部门整体绩效自评报告</w:t>
      </w:r>
    </w:p>
    <w:p w14:paraId="74452253">
      <w:pPr>
        <w:snapToGrid w:val="0"/>
        <w:spacing w:line="520" w:lineRule="exact"/>
        <w:ind w:firstLine="640" w:firstLineChars="200"/>
        <w:rPr>
          <w:rFonts w:hint="default" w:ascii="黑体" w:hAnsi="黑体" w:eastAsia="黑体"/>
          <w:sz w:val="32"/>
          <w:szCs w:val="32"/>
          <w:lang w:val="en-US" w:eastAsia="zh-CN"/>
        </w:rPr>
      </w:pPr>
    </w:p>
    <w:p w14:paraId="4F385235">
      <w:pPr>
        <w:keepNext w:val="0"/>
        <w:keepLines w:val="0"/>
        <w:widowControl/>
        <w:suppressLineNumbers w:val="0"/>
        <w:spacing w:before="0" w:beforeAutospacing="0" w:after="2" w:afterAutospacing="0"/>
        <w:ind w:left="0" w:right="0" w:firstLine="627"/>
        <w:jc w:val="left"/>
        <w:rPr>
          <w:rFonts w:ascii="Tahoma" w:hAnsi="Tahoma" w:eastAsia="Tahoma" w:cs="Tahoma"/>
          <w:i w:val="0"/>
          <w:iCs w:val="0"/>
          <w:caps w:val="0"/>
          <w:color w:val="000000"/>
          <w:spacing w:val="0"/>
          <w:sz w:val="18"/>
          <w:szCs w:val="18"/>
        </w:rPr>
      </w:pPr>
      <w:r>
        <w:rPr>
          <w:rStyle w:val="5"/>
          <w:rFonts w:ascii="宋体" w:hAnsi="宋体" w:eastAsia="宋体" w:cs="宋体"/>
          <w:i w:val="0"/>
          <w:iCs w:val="0"/>
          <w:caps w:val="0"/>
          <w:color w:val="000000"/>
          <w:spacing w:val="0"/>
          <w:kern w:val="0"/>
          <w:sz w:val="32"/>
          <w:szCs w:val="32"/>
          <w:lang w:val="en-US" w:eastAsia="zh-CN" w:bidi="ar"/>
        </w:rPr>
        <w:t>一、</w:t>
      </w:r>
      <w:r>
        <w:rPr>
          <w:rStyle w:val="5"/>
          <w:rFonts w:ascii="宋体" w:hAnsi="宋体" w:eastAsia="宋体" w:cs="宋体"/>
          <w:b/>
          <w:bCs/>
          <w:i w:val="0"/>
          <w:iCs w:val="0"/>
          <w:caps w:val="0"/>
          <w:color w:val="000000"/>
          <w:spacing w:val="0"/>
          <w:kern w:val="0"/>
          <w:sz w:val="32"/>
          <w:szCs w:val="32"/>
          <w:lang w:val="en-US" w:eastAsia="zh-CN" w:bidi="ar"/>
        </w:rPr>
        <w:t>单位</w:t>
      </w:r>
      <w:r>
        <w:rPr>
          <w:rStyle w:val="5"/>
          <w:rFonts w:ascii="宋体" w:hAnsi="宋体" w:eastAsia="宋体" w:cs="宋体"/>
          <w:i w:val="0"/>
          <w:iCs w:val="0"/>
          <w:caps w:val="0"/>
          <w:color w:val="000000"/>
          <w:spacing w:val="0"/>
          <w:kern w:val="0"/>
          <w:sz w:val="32"/>
          <w:szCs w:val="32"/>
          <w:lang w:val="en-US" w:eastAsia="zh-CN" w:bidi="ar"/>
        </w:rPr>
        <w:t>基本概况</w:t>
      </w:r>
    </w:p>
    <w:p w14:paraId="5BEA4D50">
      <w:pPr>
        <w:keepNext w:val="0"/>
        <w:keepLines w:val="0"/>
        <w:widowControl/>
        <w:suppressLineNumbers w:val="0"/>
        <w:spacing w:before="0" w:beforeAutospacing="0" w:after="2" w:afterAutospacing="0"/>
        <w:ind w:left="0" w:right="0" w:firstLine="63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（一）职能职责</w:t>
      </w:r>
    </w:p>
    <w:p w14:paraId="66C1C945">
      <w:pPr>
        <w:keepNext w:val="0"/>
        <w:keepLines w:val="0"/>
        <w:widowControl/>
        <w:suppressLineNumbers w:val="0"/>
        <w:spacing w:before="0" w:beforeAutospacing="0" w:after="2" w:afterAutospacing="0"/>
        <w:ind w:left="0" w:right="0" w:firstLine="63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1、负责政工文秘、行政后勤、财产财务、劳资档案、安全保卫、出勤考核、宣传接待等日常工作。</w:t>
      </w:r>
    </w:p>
    <w:p w14:paraId="1EB5F975">
      <w:pPr>
        <w:keepNext w:val="0"/>
        <w:keepLines w:val="0"/>
        <w:widowControl/>
        <w:suppressLineNumbers w:val="0"/>
        <w:spacing w:before="0" w:beforeAutospacing="0" w:after="2" w:afterAutospacing="0"/>
        <w:ind w:left="0" w:right="0" w:firstLine="63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2、负责学会网络建设、协作协调、学术交流和业务宣传、研究等学会日常工作。</w:t>
      </w:r>
    </w:p>
    <w:p w14:paraId="447F8B69">
      <w:pPr>
        <w:keepNext w:val="0"/>
        <w:keepLines w:val="0"/>
        <w:widowControl/>
        <w:suppressLineNumbers w:val="0"/>
        <w:spacing w:before="0" w:beforeAutospacing="0" w:after="2" w:afterAutospacing="0"/>
        <w:ind w:left="0" w:right="0" w:firstLine="63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3、负责本馆中外文图书、报刊、地方文献资料以及电子文献的采、分、编，公务目录组织，书刊交换、馈赠、剔除、注销等日常工作。</w:t>
      </w:r>
    </w:p>
    <w:p w14:paraId="04FA90BF">
      <w:pPr>
        <w:keepNext w:val="0"/>
        <w:keepLines w:val="0"/>
        <w:widowControl/>
        <w:suppressLineNumbers w:val="0"/>
        <w:spacing w:before="0" w:beforeAutospacing="0" w:after="2" w:afterAutospacing="0"/>
        <w:ind w:left="0" w:right="0" w:firstLine="63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4、负责本馆报刊资料、信函的收发、图书的入库、整理保管、一般咨询、业务统计等日常工作。</w:t>
      </w:r>
    </w:p>
    <w:p w14:paraId="43A7BBB6">
      <w:pPr>
        <w:keepNext w:val="0"/>
        <w:keepLines w:val="0"/>
        <w:widowControl/>
        <w:suppressLineNumbers w:val="0"/>
        <w:spacing w:before="0" w:beforeAutospacing="0" w:after="2" w:afterAutospacing="0"/>
        <w:ind w:left="0" w:right="0" w:firstLine="63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5、负责设置本馆业务系统的工作参数和相关权限。</w:t>
      </w:r>
    </w:p>
    <w:p w14:paraId="6E4A325C">
      <w:pPr>
        <w:keepNext w:val="0"/>
        <w:keepLines w:val="0"/>
        <w:widowControl/>
        <w:suppressLineNumbers w:val="0"/>
        <w:spacing w:before="0" w:beforeAutospacing="0" w:after="2" w:afterAutospacing="0"/>
        <w:ind w:left="0" w:right="0" w:firstLine="63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6、负责用户信息咨询检索等、信息宣发、线上读者答疑等日常工作。</w:t>
      </w:r>
    </w:p>
    <w:p w14:paraId="09FF57B5">
      <w:pPr>
        <w:keepNext w:val="0"/>
        <w:keepLines w:val="0"/>
        <w:widowControl/>
        <w:suppressLineNumbers w:val="0"/>
        <w:spacing w:before="0" w:beforeAutospacing="0" w:after="2" w:afterAutospacing="0"/>
        <w:ind w:left="0" w:right="0" w:firstLine="630"/>
        <w:jc w:val="left"/>
        <w:rPr>
          <w:rFonts w:hint="default"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（二）机构设置</w:t>
      </w:r>
    </w:p>
    <w:p w14:paraId="533187D7">
      <w:pPr>
        <w:keepNext w:val="0"/>
        <w:keepLines w:val="0"/>
        <w:widowControl/>
        <w:suppressLineNumbers w:val="0"/>
        <w:spacing w:before="0" w:beforeAutospacing="0" w:after="2" w:afterAutospacing="0"/>
        <w:ind w:left="0" w:right="0" w:firstLine="630"/>
        <w:jc w:val="left"/>
        <w:rPr>
          <w:rFonts w:hint="default" w:ascii="Tahoma" w:hAnsi="Tahoma" w:eastAsia="Tahoma" w:cs="Tahoma"/>
          <w:i w:val="0"/>
          <w:iCs w:val="0"/>
          <w:caps w:val="0"/>
          <w:color w:val="000000"/>
          <w:spacing w:val="0"/>
          <w:sz w:val="18"/>
          <w:szCs w:val="18"/>
        </w:rPr>
      </w:pPr>
      <w:r>
        <w:rPr>
          <w:rFonts w:ascii="宋体" w:hAnsi="宋体" w:eastAsia="宋体" w:cs="宋体"/>
          <w:i w:val="0"/>
          <w:iCs w:val="0"/>
          <w:caps w:val="0"/>
          <w:color w:val="000000"/>
          <w:spacing w:val="0"/>
          <w:kern w:val="0"/>
          <w:sz w:val="32"/>
          <w:szCs w:val="32"/>
          <w:lang w:val="en-US" w:eastAsia="zh-CN" w:bidi="ar"/>
        </w:rPr>
        <w:t>益阳市图书馆内设机构包括：本单位共有编制21人，实有人数21人。设有办公室、学会辅导部、采编室、流通部、技术部、信息部六个部门。</w:t>
      </w:r>
    </w:p>
    <w:bookmarkEnd w:id="0"/>
    <w:p w14:paraId="429C6A1C">
      <w:pPr>
        <w:keepNext w:val="0"/>
        <w:keepLines w:val="0"/>
        <w:widowControl/>
        <w:suppressLineNumbers w:val="0"/>
        <w:spacing w:before="0" w:beforeAutospacing="0" w:after="2" w:afterAutospacing="0"/>
        <w:ind w:left="0" w:right="0" w:firstLine="630"/>
        <w:jc w:val="left"/>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cs="宋体"/>
          <w:b/>
          <w:bCs/>
          <w:i w:val="0"/>
          <w:iCs w:val="0"/>
          <w:caps w:val="0"/>
          <w:color w:val="000000"/>
          <w:spacing w:val="0"/>
          <w:kern w:val="0"/>
          <w:sz w:val="32"/>
          <w:szCs w:val="32"/>
          <w:lang w:val="en-US" w:eastAsia="zh-CN" w:bidi="ar"/>
        </w:rPr>
        <w:t>二</w:t>
      </w:r>
      <w:r>
        <w:rPr>
          <w:rFonts w:hint="eastAsia" w:ascii="宋体" w:hAnsi="宋体" w:eastAsia="宋体" w:cs="宋体"/>
          <w:b/>
          <w:bCs/>
          <w:i w:val="0"/>
          <w:iCs w:val="0"/>
          <w:caps w:val="0"/>
          <w:color w:val="000000"/>
          <w:spacing w:val="0"/>
          <w:kern w:val="0"/>
          <w:sz w:val="32"/>
          <w:szCs w:val="32"/>
          <w:lang w:val="en-US" w:eastAsia="zh-CN" w:bidi="ar"/>
        </w:rPr>
        <w:t>、部门整体支出情况</w:t>
      </w:r>
    </w:p>
    <w:p w14:paraId="364F3C3C">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right="0" w:firstLine="643" w:firstLineChars="200"/>
        <w:jc w:val="left"/>
        <w:textAlignment w:val="auto"/>
        <w:rPr>
          <w:rFonts w:ascii="Tahoma" w:hAnsi="Tahoma" w:eastAsia="Tahoma" w:cs="Tahoma"/>
          <w:i w:val="0"/>
          <w:iCs w:val="0"/>
          <w:caps w:val="0"/>
          <w:color w:val="000000"/>
          <w:spacing w:val="0"/>
          <w:sz w:val="18"/>
          <w:szCs w:val="18"/>
        </w:rPr>
      </w:pPr>
      <w:r>
        <w:rPr>
          <w:rFonts w:ascii="宋体" w:hAnsi="宋体" w:eastAsia="宋体" w:cs="宋体"/>
          <w:b/>
          <w:bCs/>
          <w:i w:val="0"/>
          <w:iCs w:val="0"/>
          <w:caps w:val="0"/>
          <w:color w:val="000000"/>
          <w:spacing w:val="0"/>
          <w:kern w:val="0"/>
          <w:sz w:val="32"/>
          <w:szCs w:val="32"/>
          <w:lang w:val="en-US" w:eastAsia="zh-CN" w:bidi="ar"/>
        </w:rPr>
        <w:t>（一）基本支出：</w:t>
      </w:r>
      <w:r>
        <w:rPr>
          <w:rFonts w:ascii="宋体" w:hAnsi="宋体" w:eastAsia="宋体" w:cs="宋体"/>
          <w:i w:val="0"/>
          <w:iCs w:val="0"/>
          <w:caps w:val="0"/>
          <w:color w:val="000000"/>
          <w:spacing w:val="0"/>
          <w:kern w:val="0"/>
          <w:sz w:val="32"/>
          <w:szCs w:val="32"/>
          <w:lang w:val="en-US" w:eastAsia="zh-CN" w:bidi="ar"/>
        </w:rPr>
        <w:t>2023年本单位基本支出预算283.21万元，</w:t>
      </w:r>
      <w:r>
        <w:rPr>
          <w:rFonts w:hint="eastAsia" w:ascii="宋体" w:hAnsi="宋体" w:cs="宋体"/>
          <w:i w:val="0"/>
          <w:iCs w:val="0"/>
          <w:caps w:val="0"/>
          <w:color w:val="000000"/>
          <w:spacing w:val="0"/>
          <w:kern w:val="0"/>
          <w:sz w:val="32"/>
          <w:szCs w:val="32"/>
          <w:lang w:val="en-US" w:eastAsia="zh-CN" w:bidi="ar"/>
        </w:rPr>
        <w:t>执行期间追加138.68万元，年末决算基本支出共421.89万元。</w:t>
      </w:r>
    </w:p>
    <w:p w14:paraId="27A57B7A">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right="0" w:firstLine="643" w:firstLineChars="200"/>
        <w:jc w:val="left"/>
        <w:textAlignment w:val="auto"/>
        <w:rPr>
          <w:rFonts w:hint="default" w:ascii="Tahoma" w:hAnsi="Tahoma" w:eastAsia="Tahoma" w:cs="Tahoma"/>
          <w:i w:val="0"/>
          <w:iCs w:val="0"/>
          <w:caps w:val="0"/>
          <w:color w:val="000000"/>
          <w:spacing w:val="0"/>
          <w:sz w:val="18"/>
          <w:szCs w:val="18"/>
          <w:lang w:val="en-US"/>
        </w:rPr>
      </w:pPr>
      <w:r>
        <w:rPr>
          <w:rFonts w:ascii="宋体" w:hAnsi="宋体" w:eastAsia="宋体" w:cs="宋体"/>
          <w:b/>
          <w:bCs/>
          <w:i w:val="0"/>
          <w:iCs w:val="0"/>
          <w:caps w:val="0"/>
          <w:color w:val="000000"/>
          <w:spacing w:val="0"/>
          <w:kern w:val="0"/>
          <w:sz w:val="32"/>
          <w:szCs w:val="32"/>
          <w:lang w:val="en-US" w:eastAsia="zh-CN" w:bidi="ar"/>
        </w:rPr>
        <w:t>（二）项目支出：</w:t>
      </w:r>
      <w:r>
        <w:rPr>
          <w:rFonts w:ascii="宋体" w:hAnsi="宋体" w:eastAsia="宋体" w:cs="宋体"/>
          <w:i w:val="0"/>
          <w:iCs w:val="0"/>
          <w:caps w:val="0"/>
          <w:color w:val="000000"/>
          <w:spacing w:val="0"/>
          <w:kern w:val="0"/>
          <w:sz w:val="32"/>
          <w:szCs w:val="32"/>
          <w:lang w:val="en-US" w:eastAsia="zh-CN" w:bidi="ar"/>
        </w:rPr>
        <w:t>2023年本单位项目支出预算56.97万元，</w:t>
      </w:r>
      <w:r>
        <w:rPr>
          <w:rFonts w:hint="eastAsia" w:ascii="宋体" w:hAnsi="宋体" w:cs="宋体"/>
          <w:i w:val="0"/>
          <w:iCs w:val="0"/>
          <w:caps w:val="0"/>
          <w:color w:val="000000"/>
          <w:spacing w:val="0"/>
          <w:kern w:val="0"/>
          <w:sz w:val="32"/>
          <w:szCs w:val="32"/>
          <w:lang w:val="en-US" w:eastAsia="zh-CN" w:bidi="ar"/>
        </w:rPr>
        <w:t>执行期间追加280.87万元，年末决算项目支出共337.84万元。</w:t>
      </w:r>
    </w:p>
    <w:p w14:paraId="33017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30" w:lineRule="atLeast"/>
        <w:ind w:right="0" w:firstLine="643"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（三）“三公”经费控制</w:t>
      </w:r>
      <w:r>
        <w:rPr>
          <w:rFonts w:ascii="宋体" w:hAnsi="宋体" w:eastAsia="宋体" w:cs="宋体"/>
          <w:b/>
          <w:bCs/>
          <w:i w:val="0"/>
          <w:iCs w:val="0"/>
          <w:caps w:val="0"/>
          <w:color w:val="000000"/>
          <w:spacing w:val="0"/>
          <w:kern w:val="0"/>
          <w:sz w:val="32"/>
          <w:szCs w:val="32"/>
          <w:lang w:val="en-US" w:eastAsia="zh-CN" w:bidi="ar"/>
        </w:rPr>
        <w:t>：</w:t>
      </w:r>
      <w:r>
        <w:rPr>
          <w:rFonts w:ascii="宋体" w:hAnsi="宋体" w:eastAsia="宋体" w:cs="宋体"/>
          <w:i w:val="0"/>
          <w:iCs w:val="0"/>
          <w:caps w:val="0"/>
          <w:color w:val="000000"/>
          <w:spacing w:val="0"/>
          <w:kern w:val="0"/>
          <w:sz w:val="32"/>
          <w:szCs w:val="32"/>
          <w:lang w:val="en-US" w:eastAsia="zh-CN" w:bidi="ar"/>
        </w:rPr>
        <w:t>2023年本单位“三公”经费预算数为0.95万元，</w:t>
      </w:r>
      <w:r>
        <w:rPr>
          <w:rFonts w:hint="eastAsia" w:ascii="宋体" w:hAnsi="宋体" w:eastAsia="宋体" w:cs="宋体"/>
          <w:i w:val="0"/>
          <w:iCs w:val="0"/>
          <w:caps w:val="0"/>
          <w:color w:val="000000"/>
          <w:spacing w:val="0"/>
          <w:kern w:val="0"/>
          <w:sz w:val="32"/>
          <w:szCs w:val="32"/>
          <w:lang w:val="en-US" w:eastAsia="zh-CN" w:bidi="ar"/>
        </w:rPr>
        <w:t>公务接待费决算支出</w:t>
      </w:r>
      <w:r>
        <w:rPr>
          <w:rFonts w:hint="eastAsia" w:ascii="宋体" w:hAnsi="宋体" w:cs="宋体"/>
          <w:i w:val="0"/>
          <w:iCs w:val="0"/>
          <w:caps w:val="0"/>
          <w:color w:val="000000"/>
          <w:spacing w:val="0"/>
          <w:kern w:val="0"/>
          <w:sz w:val="32"/>
          <w:szCs w:val="32"/>
          <w:lang w:val="en-US" w:eastAsia="zh-CN" w:bidi="ar"/>
        </w:rPr>
        <w:t>0.54</w:t>
      </w:r>
      <w:r>
        <w:rPr>
          <w:rFonts w:hint="eastAsia" w:ascii="宋体" w:hAnsi="宋体" w:eastAsia="宋体" w:cs="宋体"/>
          <w:i w:val="0"/>
          <w:iCs w:val="0"/>
          <w:caps w:val="0"/>
          <w:color w:val="000000"/>
          <w:spacing w:val="0"/>
          <w:kern w:val="0"/>
          <w:sz w:val="32"/>
          <w:szCs w:val="32"/>
          <w:lang w:val="en-US" w:eastAsia="zh-CN" w:bidi="ar"/>
        </w:rPr>
        <w:t>万元，决算202</w:t>
      </w:r>
      <w:r>
        <w:rPr>
          <w:rFonts w:hint="eastAsia" w:ascii="宋体" w:hAnsi="宋体" w:cs="宋体"/>
          <w:i w:val="0"/>
          <w:iCs w:val="0"/>
          <w:caps w:val="0"/>
          <w:color w:val="000000"/>
          <w:spacing w:val="0"/>
          <w:kern w:val="0"/>
          <w:sz w:val="32"/>
          <w:szCs w:val="32"/>
          <w:lang w:val="en-US" w:eastAsia="zh-CN" w:bidi="ar"/>
        </w:rPr>
        <w:t>3</w:t>
      </w:r>
      <w:r>
        <w:rPr>
          <w:rFonts w:hint="eastAsia" w:ascii="宋体" w:hAnsi="宋体" w:eastAsia="宋体" w:cs="宋体"/>
          <w:i w:val="0"/>
          <w:iCs w:val="0"/>
          <w:caps w:val="0"/>
          <w:color w:val="000000"/>
          <w:spacing w:val="0"/>
          <w:kern w:val="0"/>
          <w:sz w:val="32"/>
          <w:szCs w:val="32"/>
          <w:lang w:val="en-US" w:eastAsia="zh-CN" w:bidi="ar"/>
        </w:rPr>
        <w:t>年“三公”经费决算未超过预算。</w:t>
      </w:r>
    </w:p>
    <w:p w14:paraId="65254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30" w:lineRule="atLeast"/>
        <w:ind w:right="0" w:firstLine="643" w:firstLineChars="200"/>
        <w:jc w:val="left"/>
        <w:textAlignment w:val="auto"/>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（四）信息公开</w:t>
      </w:r>
    </w:p>
    <w:p w14:paraId="487BBB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30" w:lineRule="atLeast"/>
        <w:ind w:left="0" w:right="0" w:firstLine="640" w:firstLineChars="200"/>
        <w:jc w:val="left"/>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益阳市图书馆已经按财政要求及时完成预算、决算、绩效等信息公开工作。</w:t>
      </w:r>
    </w:p>
    <w:p w14:paraId="365491AB">
      <w:pPr>
        <w:keepNext w:val="0"/>
        <w:keepLines w:val="0"/>
        <w:widowControl/>
        <w:suppressLineNumbers w:val="0"/>
        <w:spacing w:before="0" w:beforeAutospacing="0" w:after="2" w:afterAutospacing="0"/>
        <w:ind w:left="0" w:right="0" w:firstLine="630"/>
        <w:jc w:val="left"/>
        <w:rPr>
          <w:rFonts w:hint="eastAsia" w:ascii="宋体" w:hAnsi="宋体" w:cs="宋体"/>
          <w:b/>
          <w:bCs/>
          <w:i w:val="0"/>
          <w:iCs w:val="0"/>
          <w:caps w:val="0"/>
          <w:color w:val="000000"/>
          <w:spacing w:val="0"/>
          <w:kern w:val="0"/>
          <w:sz w:val="32"/>
          <w:szCs w:val="32"/>
          <w:lang w:val="en-US" w:eastAsia="zh-CN" w:bidi="ar"/>
        </w:rPr>
      </w:pPr>
      <w:r>
        <w:rPr>
          <w:rFonts w:hint="eastAsia" w:ascii="宋体" w:hAnsi="宋体" w:cs="宋体"/>
          <w:b/>
          <w:bCs/>
          <w:i w:val="0"/>
          <w:iCs w:val="0"/>
          <w:caps w:val="0"/>
          <w:color w:val="000000"/>
          <w:spacing w:val="0"/>
          <w:kern w:val="0"/>
          <w:sz w:val="32"/>
          <w:szCs w:val="32"/>
          <w:lang w:val="en-US" w:eastAsia="zh-CN" w:bidi="ar"/>
        </w:rPr>
        <w:t>三、重点工作任务绩效目标完成情况</w:t>
      </w:r>
    </w:p>
    <w:p w14:paraId="54989349">
      <w:pPr>
        <w:keepNext w:val="0"/>
        <w:keepLines w:val="0"/>
        <w:widowControl/>
        <w:suppressLineNumbers w:val="0"/>
        <w:spacing w:before="0" w:beforeAutospacing="0" w:after="2" w:afterAutospacing="0"/>
        <w:ind w:left="0" w:right="0" w:firstLine="630"/>
        <w:jc w:val="left"/>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1</w:t>
      </w:r>
      <w:r>
        <w:rPr>
          <w:rFonts w:ascii="宋体" w:hAnsi="宋体" w:eastAsia="宋体" w:cs="宋体"/>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在市局的大力支持下，经过多方努力、反复做工作、提交开支明细等，向市财政争取经费130万元，保障了市图书馆的正常运行。</w:t>
      </w:r>
    </w:p>
    <w:p w14:paraId="366924D8">
      <w:pPr>
        <w:keepNext w:val="0"/>
        <w:keepLines w:val="0"/>
        <w:widowControl/>
        <w:suppressLineNumbers w:val="0"/>
        <w:spacing w:before="0" w:beforeAutospacing="0" w:after="2" w:afterAutospacing="0"/>
        <w:ind w:left="0" w:right="0" w:firstLine="630"/>
        <w:jc w:val="left"/>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2</w:t>
      </w:r>
      <w:r>
        <w:rPr>
          <w:rFonts w:ascii="宋体" w:hAnsi="宋体" w:eastAsia="宋体" w:cs="宋体"/>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突破馆史写新篇，市图书馆以新馆参评，首次获评国家一级图书馆。在时间紧任务重的情况下，全馆工作人员统一思想，明确责任，齐心协力，攻坚克难，保质保量完成了网上材料申报、现场实地考察、综合评定等评估程序。我馆荣获国家“一级图书馆”称号。同时，市馆充分发挥龙头引领作用，请省评估专家到益阳给公共图书馆就评估定级工作内容授课并答疑解惑，赴各区县图书馆进行实地调研指导，对各区县馆存在的问题与不足提出了建议和指导意见，协助各区、县（市）公共图书馆顺利完成了第七次全国县级以上公共图书馆评估定级工作，桃江县图书馆由国家二级馆晋升为国家一级馆，安化县图书馆、南县图书馆由国家三级馆晋升国家二级馆，其余各馆均被评为国家二馆级。</w:t>
      </w:r>
    </w:p>
    <w:p w14:paraId="068FBAAE">
      <w:pPr>
        <w:keepNext w:val="0"/>
        <w:keepLines w:val="0"/>
        <w:widowControl/>
        <w:suppressLineNumbers w:val="0"/>
        <w:spacing w:before="0" w:beforeAutospacing="0" w:after="2" w:afterAutospacing="0"/>
        <w:ind w:left="0" w:right="0" w:firstLine="630"/>
        <w:jc w:val="left"/>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3</w:t>
      </w:r>
      <w:r>
        <w:rPr>
          <w:rFonts w:ascii="宋体" w:hAnsi="宋体" w:eastAsia="宋体" w:cs="宋体"/>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注重地方特色文献的征集工作，通过在微信公众号发布地方文献征集倡议书，在全市范围内开展地方文献资料征集，共收集地方文献221册。</w:t>
      </w:r>
    </w:p>
    <w:p w14:paraId="08273518">
      <w:pPr>
        <w:keepNext w:val="0"/>
        <w:keepLines w:val="0"/>
        <w:widowControl/>
        <w:suppressLineNumbers w:val="0"/>
        <w:spacing w:before="0" w:beforeAutospacing="0" w:after="2" w:afterAutospacing="0"/>
        <w:ind w:left="0" w:right="0" w:firstLine="630"/>
        <w:jc w:val="left"/>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4</w:t>
      </w:r>
      <w:r>
        <w:rPr>
          <w:rFonts w:ascii="宋体" w:hAnsi="宋体" w:eastAsia="宋体" w:cs="宋体"/>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争取省文旅厅资金100万元做好了两个项目，一是引进图书馆“视觉盘点”系统，实现读者从“找书难、盘点难、成本高”到“一秒找书、分钟级盘点、成本低”的转变，推动了我馆数字文化工程转型升级，推进智慧图书馆、公共文化云服务体系建设，进一步提升我馆综合服务能力和信息化水平，构筑智慧便捷的阅读新模式。直至目前，我馆是全省唯一一家做到了全馆全覆盖的图书馆。二是延伸服务范围，建设好总分馆和“15分钟阅读圈”。在清溪村建立起益阳市图书馆高新区珍藏馆分馆，并配送4500册书籍。通过实地调查、现场勘查和风险评估，在明月社区、银东社区建立2个智能书屋，在桥北综合批发市场建立1个“微型图书馆智能书柜”。3个项目已建设完成，为市民提供就近、便捷的阅读服务。</w:t>
      </w:r>
      <w:bookmarkStart w:id="1" w:name="_GoBack"/>
      <w:bookmarkEnd w:id="1"/>
    </w:p>
    <w:p w14:paraId="351E1919">
      <w:pPr>
        <w:keepNext w:val="0"/>
        <w:keepLines w:val="0"/>
        <w:widowControl/>
        <w:suppressLineNumbers w:val="0"/>
        <w:spacing w:before="0" w:beforeAutospacing="0" w:after="2" w:afterAutospacing="0"/>
        <w:ind w:left="0" w:right="0" w:firstLine="630"/>
        <w:jc w:val="left"/>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5</w:t>
      </w:r>
      <w:r>
        <w:rPr>
          <w:rFonts w:ascii="宋体" w:hAnsi="宋体" w:eastAsia="宋体" w:cs="宋体"/>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引领构建益阳市区公共图书馆“通借通还”体系。2023年，市馆全力着手打通市馆与赫山区、资阳区图书馆“通借通还”通道，统一规范三馆的图书借阅规则、读者借阅证办理注销制度和书籍流通办法。已实现全市中心城区公共图书馆联合检索、馆际互通、资源共享、通借通还，促进了馆际间公共文化资源和服务的共享，有效缩短了读者借阅半径，市民读者正式进入“一卡在手、全市通读”时代。</w:t>
      </w:r>
    </w:p>
    <w:p w14:paraId="03AA7B1E">
      <w:pPr>
        <w:keepNext w:val="0"/>
        <w:keepLines w:val="0"/>
        <w:widowControl/>
        <w:suppressLineNumbers w:val="0"/>
        <w:spacing w:before="0" w:beforeAutospacing="0" w:after="2" w:afterAutospacing="0"/>
        <w:ind w:left="0" w:right="0" w:firstLine="630"/>
        <w:jc w:val="left"/>
        <w:rPr>
          <w:rFonts w:hint="eastAsia" w:ascii="宋体" w:hAnsi="宋体" w:cs="宋体"/>
          <w:b/>
          <w:bCs/>
          <w:i w:val="0"/>
          <w:iCs w:val="0"/>
          <w:caps w:val="0"/>
          <w:color w:val="000000"/>
          <w:spacing w:val="0"/>
          <w:kern w:val="0"/>
          <w:sz w:val="32"/>
          <w:szCs w:val="32"/>
          <w:lang w:val="en-US" w:eastAsia="zh-CN" w:bidi="ar"/>
        </w:rPr>
      </w:pPr>
      <w:r>
        <w:rPr>
          <w:rFonts w:hint="eastAsia" w:ascii="宋体" w:hAnsi="宋体" w:cs="宋体"/>
          <w:b/>
          <w:bCs/>
          <w:i w:val="0"/>
          <w:iCs w:val="0"/>
          <w:caps w:val="0"/>
          <w:color w:val="000000"/>
          <w:spacing w:val="0"/>
          <w:kern w:val="0"/>
          <w:sz w:val="32"/>
          <w:szCs w:val="32"/>
          <w:lang w:val="en-US" w:eastAsia="zh-CN" w:bidi="ar"/>
        </w:rPr>
        <w:t>四、存在的问题及原因分析</w:t>
      </w:r>
    </w:p>
    <w:p w14:paraId="2E3F66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right="0" w:firstLine="640" w:firstLineChars="200"/>
        <w:jc w:val="left"/>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1.调整预算较多，与年初预算相差较大，主要原因是项目追加，资金追加。</w:t>
      </w:r>
    </w:p>
    <w:p w14:paraId="2CE30D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right="0" w:firstLine="640" w:firstLineChars="200"/>
        <w:jc w:val="left"/>
        <w:textAlignment w:val="auto"/>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2.项目资金大多下半年拨付到位，着手开展项目建设的时间太紧。</w:t>
      </w:r>
    </w:p>
    <w:p w14:paraId="56148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right="0" w:firstLine="640" w:firstLineChars="200"/>
        <w:jc w:val="left"/>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3.绩效目标设立不够细化和量化。</w:t>
      </w:r>
    </w:p>
    <w:p w14:paraId="45723C74">
      <w:pPr>
        <w:keepNext w:val="0"/>
        <w:keepLines w:val="0"/>
        <w:widowControl/>
        <w:suppressLineNumbers w:val="0"/>
        <w:spacing w:before="0" w:beforeAutospacing="0" w:after="2" w:afterAutospacing="0"/>
        <w:ind w:left="0" w:right="0" w:firstLine="630"/>
        <w:jc w:val="left"/>
        <w:rPr>
          <w:rFonts w:hint="eastAsia" w:ascii="宋体" w:hAnsi="宋体" w:cs="宋体"/>
          <w:b/>
          <w:bCs/>
          <w:i w:val="0"/>
          <w:iCs w:val="0"/>
          <w:caps w:val="0"/>
          <w:color w:val="000000"/>
          <w:spacing w:val="0"/>
          <w:kern w:val="0"/>
          <w:sz w:val="32"/>
          <w:szCs w:val="32"/>
          <w:lang w:val="en-US" w:eastAsia="zh-CN" w:bidi="ar"/>
        </w:rPr>
      </w:pPr>
      <w:r>
        <w:rPr>
          <w:rFonts w:hint="eastAsia" w:ascii="宋体" w:hAnsi="宋体" w:cs="宋体"/>
          <w:b/>
          <w:bCs/>
          <w:i w:val="0"/>
          <w:iCs w:val="0"/>
          <w:caps w:val="0"/>
          <w:color w:val="000000"/>
          <w:spacing w:val="0"/>
          <w:kern w:val="0"/>
          <w:sz w:val="32"/>
          <w:szCs w:val="32"/>
          <w:lang w:val="en-US" w:eastAsia="zh-CN" w:bidi="ar"/>
        </w:rPr>
        <w:t>五、下一步改进措施</w:t>
      </w:r>
    </w:p>
    <w:p w14:paraId="33CCD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right="0" w:firstLine="640" w:firstLineChars="200"/>
        <w:jc w:val="left"/>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1. 科学合理编制预算，严格执行预算。</w:t>
      </w:r>
    </w:p>
    <w:p w14:paraId="10D63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right="0" w:firstLine="640" w:firstLineChars="200"/>
        <w:jc w:val="left"/>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2. 制定绩效目标监控机制。加强对绩效目标监控的重视，定期对预算执行情况进行监督，做到及时监控，及时控制，避免疏忽。</w:t>
      </w:r>
    </w:p>
    <w:p w14:paraId="685A4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right="0" w:firstLine="640" w:firstLineChars="200"/>
        <w:jc w:val="left"/>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3. 加强各部门绩效监控工作衔接。使预算绩效目标实施进度得到及时反馈，便于及时汇总监控。</w:t>
      </w:r>
    </w:p>
    <w:p w14:paraId="40B1A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left"/>
        <w:rPr>
          <w:rFonts w:hint="eastAsia" w:ascii="宋体" w:hAnsi="宋体" w:eastAsia="宋体" w:cs="宋体"/>
          <w:i w:val="0"/>
          <w:iCs w:val="0"/>
          <w:caps w:val="0"/>
          <w:color w:val="000000"/>
          <w:spacing w:val="0"/>
          <w:kern w:val="0"/>
          <w:sz w:val="32"/>
          <w:szCs w:val="32"/>
          <w:lang w:val="en-US" w:eastAsia="zh-CN" w:bidi="ar"/>
        </w:rPr>
      </w:pPr>
    </w:p>
    <w:p w14:paraId="710E3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rPr>
          <w:rFonts w:hint="eastAsia" w:ascii="宋体" w:hAnsi="宋体" w:eastAsia="宋体" w:cs="宋体"/>
          <w:i w:val="0"/>
          <w:iCs w:val="0"/>
          <w:caps w:val="0"/>
          <w:color w:val="000000"/>
          <w:spacing w:val="0"/>
          <w:kern w:val="0"/>
          <w:sz w:val="32"/>
          <w:szCs w:val="32"/>
          <w:lang w:val="en-US" w:eastAsia="zh-CN" w:bidi="ar"/>
        </w:rPr>
      </w:pPr>
    </w:p>
    <w:p w14:paraId="1C779DCE">
      <w:pPr>
        <w:numPr>
          <w:ilvl w:val="0"/>
          <w:numId w:val="0"/>
        </w:numPr>
        <w:ind w:leftChars="0"/>
        <w:rPr>
          <w:rFonts w:ascii="仿宋" w:hAnsi="仿宋" w:eastAsia="仿宋" w:cs="仿宋"/>
          <w:spacing w:val="7"/>
          <w:sz w:val="24"/>
          <w:szCs w:val="24"/>
        </w:rPr>
      </w:pPr>
    </w:p>
    <w:p w14:paraId="139382EB">
      <w:pPr>
        <w:numPr>
          <w:ilvl w:val="0"/>
          <w:numId w:val="0"/>
        </w:numPr>
        <w:rPr>
          <w:rFonts w:hint="default" w:ascii="仿宋_GB2312" w:hAnsi="仿宋"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jZhMDNhYjMwYWI1N2FlNGJlNmY0YWE5NWU4MjcifQ=="/>
  </w:docVars>
  <w:rsids>
    <w:rsidRoot w:val="00000000"/>
    <w:rsid w:val="2B0562AF"/>
    <w:rsid w:val="2BD202AE"/>
    <w:rsid w:val="67FD1AA0"/>
    <w:rsid w:val="7239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1690</Words>
  <Characters>1761</Characters>
  <Lines>0</Lines>
  <Paragraphs>0</Paragraphs>
  <TotalTime>6</TotalTime>
  <ScaleCrop>false</ScaleCrop>
  <LinksUpToDate>false</LinksUpToDate>
  <CharactersWithSpaces>1765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2024-05-21T07:36:00Z</dcterms:created>
  <dc:creator>Administrator</dc:creator>
  <cp:lastModifiedBy>WPS_1614920134</cp:lastModifiedBy>
  <dcterms:modified xsi:type="dcterms:W3CDTF">2024-09-26T03:30:59Z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25D8CF230F6649DD981042B719031FAF_12</vt:lpwstr>
  </property>
</Properties>
</file>