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益阳市文化旅游广电体育局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eastAsia="方正小标宋_GBK" w:cs="Times New Roman"/>
          <w:b w:val="0"/>
          <w:bCs w:val="0"/>
          <w:sz w:val="44"/>
          <w:szCs w:val="44"/>
          <w:lang w:val="en-US" w:eastAsia="zh-CN"/>
        </w:rPr>
        <w:t>关于</w:t>
      </w:r>
      <w:r>
        <w:rPr>
          <w:rFonts w:hint="eastAsia" w:ascii="Times New Roman" w:hAnsi="Times New Roman" w:eastAsia="方正小标宋_GBK" w:cs="Times New Roman"/>
          <w:b w:val="0"/>
          <w:bCs w:val="0"/>
          <w:sz w:val="44"/>
          <w:szCs w:val="44"/>
          <w:lang w:val="en-US" w:eastAsia="zh-CN"/>
        </w:rPr>
        <w:t>2022年度旅游产业引导资金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绩效自评报告</w:t>
      </w:r>
    </w:p>
    <w:p>
      <w:pPr>
        <w:keepNext w:val="0"/>
        <w:keepLines w:val="0"/>
        <w:pageBreakBefore w:val="0"/>
        <w:kinsoku/>
        <w:wordWrap/>
        <w:overflowPunct/>
        <w:topLinePunct w:val="0"/>
        <w:autoSpaceDE/>
        <w:autoSpaceDN/>
        <w:bidi w:val="0"/>
        <w:adjustRightInd/>
        <w:snapToGrid/>
        <w:spacing w:line="600" w:lineRule="exact"/>
        <w:ind w:left="0" w:firstLine="880" w:firstLineChars="200"/>
        <w:contextualSpacing/>
        <w:jc w:val="center"/>
        <w:textAlignment w:val="auto"/>
        <w:rPr>
          <w:rFonts w:eastAsia="方正小标宋简体" w:cs="黑体"/>
          <w:color w:val="000000" w:themeColor="text1"/>
          <w:sz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益阳市财政局：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根据《中共湖南省委办公厅湖南省人民政府办公厅关于全面实施预算绩效管理的实施意见》（湘办发〔2019〕10号）、 《益阳市财政局关于转发〈湖南省预算绩效管理工作规程（试行）〉的通知》（益财绩〔</w:t>
      </w:r>
      <w:r>
        <w:rPr>
          <w:rFonts w:hAnsi="仿宋" w:eastAsia="仿宋" w:cs="仿宋"/>
          <w:color w:val="000000" w:themeColor="text1"/>
          <w:sz w:val="32"/>
          <w14:textFill>
            <w14:solidFill>
              <w14:schemeClr w14:val="tx1"/>
            </w14:solidFill>
          </w14:textFill>
        </w:rPr>
        <w:t>201</w:t>
      </w:r>
      <w:r>
        <w:rPr>
          <w:rFonts w:hint="eastAsia" w:hAnsi="仿宋" w:eastAsia="仿宋" w:cs="仿宋"/>
          <w:color w:val="000000" w:themeColor="text1"/>
          <w:sz w:val="32"/>
          <w14:textFill>
            <w14:solidFill>
              <w14:schemeClr w14:val="tx1"/>
            </w14:solidFill>
          </w14:textFill>
        </w:rPr>
        <w:t>4〕</w:t>
      </w:r>
      <w:r>
        <w:rPr>
          <w:rFonts w:hAnsi="仿宋" w:eastAsia="仿宋" w:cs="仿宋"/>
          <w:color w:val="000000" w:themeColor="text1"/>
          <w:sz w:val="32"/>
          <w14:textFill>
            <w14:solidFill>
              <w14:schemeClr w14:val="tx1"/>
            </w14:solidFill>
          </w14:textFill>
        </w:rPr>
        <w:t>126</w:t>
      </w:r>
      <w:r>
        <w:rPr>
          <w:rFonts w:hint="eastAsia" w:hAnsi="仿宋" w:eastAsia="仿宋" w:cs="仿宋"/>
          <w:color w:val="000000" w:themeColor="text1"/>
          <w:sz w:val="32"/>
          <w14:textFill>
            <w14:solidFill>
              <w14:schemeClr w14:val="tx1"/>
            </w14:solidFill>
          </w14:textFill>
        </w:rPr>
        <w:t>号）和《益阳市财政局关于开展</w:t>
      </w:r>
      <w:r>
        <w:rPr>
          <w:rFonts w:hAnsi="仿宋" w:eastAsia="仿宋" w:cs="仿宋"/>
          <w:color w:val="000000" w:themeColor="text1"/>
          <w:sz w:val="32"/>
          <w14:textFill>
            <w14:solidFill>
              <w14:schemeClr w14:val="tx1"/>
            </w14:solidFill>
          </w14:textFill>
        </w:rPr>
        <w:t>20</w:t>
      </w:r>
      <w:r>
        <w:rPr>
          <w:rFonts w:hint="eastAsia" w:hAnsi="仿宋" w:eastAsia="仿宋" w:cs="仿宋"/>
          <w:color w:val="000000" w:themeColor="text1"/>
          <w:sz w:val="32"/>
          <w14:textFill>
            <w14:solidFill>
              <w14:schemeClr w14:val="tx1"/>
            </w14:solidFill>
          </w14:textFill>
        </w:rPr>
        <w:t>2</w:t>
      </w:r>
      <w:r>
        <w:rPr>
          <w:rFonts w:hint="eastAsia" w:hAnsi="仿宋" w:eastAsia="仿宋" w:cs="仿宋"/>
          <w:color w:val="000000" w:themeColor="text1"/>
          <w:sz w:val="32"/>
          <w:lang w:val="en-US" w:eastAsia="zh-CN"/>
          <w14:textFill>
            <w14:solidFill>
              <w14:schemeClr w14:val="tx1"/>
            </w14:solidFill>
          </w14:textFill>
        </w:rPr>
        <w:t>2</w:t>
      </w:r>
      <w:r>
        <w:rPr>
          <w:rFonts w:hint="eastAsia" w:hAnsi="仿宋" w:eastAsia="仿宋" w:cs="仿宋"/>
          <w:color w:val="000000" w:themeColor="text1"/>
          <w:sz w:val="32"/>
          <w14:textFill>
            <w14:solidFill>
              <w14:schemeClr w14:val="tx1"/>
            </w14:solidFill>
          </w14:textFill>
        </w:rPr>
        <w:t>年度</w:t>
      </w:r>
      <w:r>
        <w:rPr>
          <w:rFonts w:hint="eastAsia" w:hAnsi="仿宋" w:eastAsia="仿宋" w:cs="仿宋"/>
          <w:color w:val="000000" w:themeColor="text1"/>
          <w:sz w:val="32"/>
          <w:lang w:eastAsia="zh-CN"/>
          <w14:textFill>
            <w14:solidFill>
              <w14:schemeClr w14:val="tx1"/>
            </w14:solidFill>
          </w14:textFill>
        </w:rPr>
        <w:t>部门</w:t>
      </w:r>
      <w:r>
        <w:rPr>
          <w:rFonts w:hint="eastAsia" w:hAnsi="仿宋" w:eastAsia="仿宋" w:cs="仿宋"/>
          <w:color w:val="000000" w:themeColor="text1"/>
          <w:sz w:val="32"/>
          <w14:textFill>
            <w14:solidFill>
              <w14:schemeClr w14:val="tx1"/>
            </w14:solidFill>
          </w14:textFill>
        </w:rPr>
        <w:t>绩效自评工作的通知》等文件精神，我局对202</w:t>
      </w:r>
      <w:r>
        <w:rPr>
          <w:rFonts w:hint="eastAsia" w:hAnsi="仿宋" w:eastAsia="仿宋" w:cs="仿宋"/>
          <w:color w:val="000000" w:themeColor="text1"/>
          <w:sz w:val="32"/>
          <w:lang w:val="en-US" w:eastAsia="zh-CN"/>
          <w14:textFill>
            <w14:solidFill>
              <w14:schemeClr w14:val="tx1"/>
            </w14:solidFill>
          </w14:textFill>
        </w:rPr>
        <w:t>2</w:t>
      </w:r>
      <w:r>
        <w:rPr>
          <w:rFonts w:hint="eastAsia" w:hAnsi="仿宋" w:eastAsia="仿宋" w:cs="仿宋"/>
          <w:color w:val="000000" w:themeColor="text1"/>
          <w:sz w:val="32"/>
          <w14:textFill>
            <w14:solidFill>
              <w14:schemeClr w14:val="tx1"/>
            </w14:solidFill>
          </w14:textFill>
        </w:rPr>
        <w:t>年度旅游产业引导资金开展了绩效自评，现将情况报告如下：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黑体" w:cs="仿宋"/>
          <w:color w:val="000000" w:themeColor="text1"/>
          <w:sz w:val="32"/>
          <w14:textFill>
            <w14:solidFill>
              <w14:schemeClr w14:val="tx1"/>
            </w14:solidFill>
          </w14:textFill>
        </w:rPr>
      </w:pPr>
      <w:r>
        <w:rPr>
          <w:rFonts w:hint="eastAsia" w:hAnsi="黑体" w:eastAsia="黑体" w:cs="仿宋"/>
          <w:color w:val="000000" w:themeColor="text1"/>
          <w:sz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仿宋"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（一）项目单位基本情况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市文化旅游广电体育局（以下简称市文旅广体局）是市人民政府工作部门，主要负责贯彻执行党和政府有关文化、文物、旅游、广电和体育的法律法规和方针政策，统筹规划全市文化、文物、旅游、广电和体育领域事业发展，拟定发展规划并组织实施，推进全市文化、文物、旅游、广电和体育公共服务体系建设，实施文化惠民工程等。局机关现有人员编制46人，内设办公室、</w:t>
      </w:r>
      <w:r>
        <w:rPr>
          <w:rFonts w:hint="eastAsia" w:hAnsi="仿宋" w:eastAsia="仿宋" w:cs="仿宋"/>
          <w:color w:val="000000" w:themeColor="text1"/>
          <w:sz w:val="32"/>
          <w:lang w:eastAsia="zh-CN"/>
          <w14:textFill>
            <w14:solidFill>
              <w14:schemeClr w14:val="tx1"/>
            </w14:solidFill>
          </w14:textFill>
        </w:rPr>
        <w:t>财务科</w:t>
      </w:r>
      <w:r>
        <w:rPr>
          <w:rFonts w:hint="eastAsia" w:hAnsi="仿宋" w:eastAsia="仿宋" w:cs="仿宋"/>
          <w:color w:val="000000" w:themeColor="text1"/>
          <w:sz w:val="32"/>
          <w14:textFill>
            <w14:solidFill>
              <w14:schemeClr w14:val="tx1"/>
            </w14:solidFill>
          </w14:textFill>
        </w:rPr>
        <w:t>等21个科室，下设市文化旅游产业发展服务中心等13个</w:t>
      </w:r>
      <w:r>
        <w:rPr>
          <w:rFonts w:hint="eastAsia" w:hAnsi="仿宋" w:eastAsia="仿宋" w:cs="仿宋"/>
          <w:color w:val="000000" w:themeColor="text1"/>
          <w:sz w:val="32"/>
          <w:lang w:eastAsia="zh-CN"/>
          <w14:textFill>
            <w14:solidFill>
              <w14:schemeClr w14:val="tx1"/>
            </w14:solidFill>
          </w14:textFill>
        </w:rPr>
        <w:t>二级</w:t>
      </w:r>
      <w:r>
        <w:rPr>
          <w:rFonts w:hint="eastAsia" w:hAnsi="仿宋" w:eastAsia="仿宋" w:cs="仿宋"/>
          <w:color w:val="000000" w:themeColor="text1"/>
          <w:sz w:val="32"/>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（二）项目建设基本情况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为创建国家旅游休闲示范城市，推进区县（市）</w:t>
      </w:r>
      <w:r>
        <w:rPr>
          <w:rFonts w:hint="eastAsia" w:eastAsia="仿宋" w:cs="仿宋"/>
          <w:color w:val="000000" w:themeColor="text1"/>
          <w:sz w:val="32"/>
          <w14:textFill>
            <w14:solidFill>
              <w14:schemeClr w14:val="tx1"/>
            </w14:solidFill>
          </w14:textFill>
        </w:rPr>
        <w:t>“</w:t>
      </w:r>
      <w:r>
        <w:rPr>
          <w:rFonts w:hint="eastAsia" w:hAnsi="仿宋" w:eastAsia="仿宋" w:cs="仿宋"/>
          <w:color w:val="000000" w:themeColor="text1"/>
          <w:sz w:val="32"/>
          <w14:textFill>
            <w14:solidFill>
              <w14:schemeClr w14:val="tx1"/>
            </w14:solidFill>
          </w14:textFill>
        </w:rPr>
        <w:t>国家全域旅游示范区</w:t>
      </w:r>
      <w:r>
        <w:rPr>
          <w:rFonts w:hint="eastAsia" w:eastAsia="仿宋" w:cs="仿宋"/>
          <w:color w:val="000000" w:themeColor="text1"/>
          <w:sz w:val="32"/>
          <w14:textFill>
            <w14:solidFill>
              <w14:schemeClr w14:val="tx1"/>
            </w14:solidFill>
          </w14:textFill>
        </w:rPr>
        <w:t>”</w:t>
      </w:r>
      <w:r>
        <w:rPr>
          <w:rFonts w:hint="eastAsia" w:hAnsi="仿宋" w:eastAsia="仿宋" w:cs="仿宋"/>
          <w:color w:val="000000" w:themeColor="text1"/>
          <w:sz w:val="32"/>
          <w14:textFill>
            <w14:solidFill>
              <w14:schemeClr w14:val="tx1"/>
            </w14:solidFill>
          </w14:textFill>
        </w:rPr>
        <w:t>、旅游名镇和旅游特色村建设，加快我市旅游产业发展，市人民政府决定设立旅游产业</w:t>
      </w:r>
      <w:r>
        <w:rPr>
          <w:rFonts w:hAnsi="仿宋" w:eastAsia="仿宋" w:cs="仿宋"/>
          <w:color w:val="000000" w:themeColor="text1"/>
          <w:sz w:val="32"/>
          <w14:textFill>
            <w14:solidFill>
              <w14:schemeClr w14:val="tx1"/>
            </w14:solidFill>
          </w14:textFill>
        </w:rPr>
        <w:t>引导资金</w:t>
      </w:r>
      <w:r>
        <w:rPr>
          <w:rFonts w:hint="eastAsia" w:hAnsi="仿宋" w:eastAsia="仿宋" w:cs="仿宋"/>
          <w:color w:val="000000" w:themeColor="text1"/>
          <w:sz w:val="32"/>
          <w14:textFill>
            <w14:solidFill>
              <w14:schemeClr w14:val="tx1"/>
            </w14:solidFill>
          </w14:textFill>
        </w:rPr>
        <w:t>（以下简称项目资金），主要用于旅游项目建设、宣传促销和新业态项目开发等。</w:t>
      </w:r>
      <w:r>
        <w:rPr>
          <w:rFonts w:hint="eastAsia" w:eastAsia="仿宋" w:cs="仿宋"/>
          <w:color w:val="000000" w:themeColor="text1"/>
          <w:sz w:val="32"/>
          <w14:textFill>
            <w14:solidFill>
              <w14:schemeClr w14:val="tx1"/>
            </w14:solidFill>
          </w14:textFill>
        </w:rPr>
        <w:t>202</w:t>
      </w:r>
      <w:r>
        <w:rPr>
          <w:rFonts w:hint="eastAsia" w:eastAsia="仿宋" w:cs="仿宋"/>
          <w:color w:val="000000" w:themeColor="text1"/>
          <w:sz w:val="32"/>
          <w:lang w:val="en-US" w:eastAsia="zh-CN"/>
          <w14:textFill>
            <w14:solidFill>
              <w14:schemeClr w14:val="tx1"/>
            </w14:solidFill>
          </w14:textFill>
        </w:rPr>
        <w:t>2</w:t>
      </w:r>
      <w:r>
        <w:rPr>
          <w:rFonts w:hint="eastAsia" w:hAnsi="仿宋" w:eastAsia="仿宋" w:cs="仿宋"/>
          <w:color w:val="000000" w:themeColor="text1"/>
          <w:sz w:val="32"/>
          <w14:textFill>
            <w14:solidFill>
              <w14:schemeClr w14:val="tx1"/>
            </w14:solidFill>
          </w14:textFill>
        </w:rPr>
        <w:t>年度项目资金</w:t>
      </w:r>
      <w:r>
        <w:rPr>
          <w:rFonts w:hint="eastAsia" w:hAnsi="仿宋" w:eastAsia="仿宋" w:cs="仿宋"/>
          <w:color w:val="000000" w:themeColor="text1"/>
          <w:sz w:val="32"/>
          <w:lang w:eastAsia="zh-CN"/>
          <w14:textFill>
            <w14:solidFill>
              <w14:schemeClr w14:val="tx1"/>
            </w14:solidFill>
          </w14:textFill>
        </w:rPr>
        <w:t>合计</w:t>
      </w:r>
      <w:r>
        <w:rPr>
          <w:rFonts w:hint="eastAsia" w:hAnsi="仿宋" w:eastAsia="仿宋" w:cs="仿宋"/>
          <w:color w:val="000000" w:themeColor="text1"/>
          <w:sz w:val="32"/>
          <w:lang w:val="en-US" w:eastAsia="zh-CN"/>
          <w14:textFill>
            <w14:solidFill>
              <w14:schemeClr w14:val="tx1"/>
            </w14:solidFill>
          </w14:textFill>
        </w:rPr>
        <w:t>729.64</w:t>
      </w:r>
      <w:r>
        <w:rPr>
          <w:rFonts w:hint="eastAsia" w:hAnsi="仿宋" w:eastAsia="仿宋" w:cs="仿宋"/>
          <w:color w:val="000000" w:themeColor="text1"/>
          <w:sz w:val="32"/>
          <w14:textFill>
            <w14:solidFill>
              <w14:schemeClr w14:val="tx1"/>
            </w14:solidFill>
          </w14:textFill>
        </w:rPr>
        <w:t>万元</w:t>
      </w:r>
      <w:r>
        <w:rPr>
          <w:rFonts w:hint="eastAsia" w:hAnsi="仿宋" w:eastAsia="仿宋" w:cs="仿宋"/>
          <w:color w:val="000000" w:themeColor="text1"/>
          <w:sz w:val="32"/>
          <w:lang w:eastAsia="zh-CN"/>
          <w14:textFill>
            <w14:solidFill>
              <w14:schemeClr w14:val="tx1"/>
            </w14:solidFill>
          </w14:textFill>
        </w:rPr>
        <w:t>，分为奖补资金</w:t>
      </w:r>
      <w:r>
        <w:rPr>
          <w:rFonts w:hint="eastAsia" w:hAnsi="仿宋" w:eastAsia="仿宋" w:cs="仿宋"/>
          <w:color w:val="000000" w:themeColor="text1"/>
          <w:sz w:val="32"/>
          <w:lang w:val="en-US" w:eastAsia="zh-CN"/>
          <w14:textFill>
            <w14:solidFill>
              <w14:schemeClr w14:val="tx1"/>
            </w14:solidFill>
          </w14:textFill>
        </w:rPr>
        <w:t>505.6万元和专项工作经费224.04万元</w:t>
      </w:r>
      <w:r>
        <w:rPr>
          <w:rFonts w:hint="eastAsia" w:hAnsi="仿宋" w:eastAsia="仿宋" w:cs="仿宋"/>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黑体" w:cs="仿宋"/>
          <w:color w:val="000000" w:themeColor="text1"/>
          <w:sz w:val="32"/>
          <w14:textFill>
            <w14:solidFill>
              <w14:schemeClr w14:val="tx1"/>
            </w14:solidFill>
          </w14:textFill>
        </w:rPr>
      </w:pPr>
      <w:r>
        <w:rPr>
          <w:rFonts w:hint="eastAsia" w:hAnsi="黑体" w:eastAsia="黑体" w:cs="仿宋"/>
          <w:color w:val="000000" w:themeColor="text1"/>
          <w:sz w:val="32"/>
          <w14:textFill>
            <w14:solidFill>
              <w14:schemeClr w14:val="tx1"/>
            </w14:solidFill>
          </w14:textFill>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仿宋" w:cs="仿宋_GB2312"/>
          <w:color w:val="000000" w:themeColor="text1"/>
          <w:sz w:val="32"/>
          <w:szCs w:val="32"/>
          <w14:textFill>
            <w14:solidFill>
              <w14:schemeClr w14:val="tx1"/>
            </w14:solidFill>
          </w14:textFill>
        </w:rPr>
      </w:pPr>
      <w:r>
        <w:rPr>
          <w:rFonts w:hint="default" w:ascii="Nimbus Roman" w:hAnsi="Nimbus Roman" w:eastAsia="仿宋" w:cs="Nimbus Roman"/>
          <w:sz w:val="32"/>
          <w:szCs w:val="32"/>
        </w:rPr>
        <w:t>通过开展</w:t>
      </w:r>
      <w:r>
        <w:rPr>
          <w:rFonts w:hint="eastAsia" w:ascii="Nimbus Roman" w:hAnsi="Nimbus Roman" w:eastAsia="仿宋" w:cs="Nimbus Roman"/>
          <w:sz w:val="32"/>
          <w:szCs w:val="32"/>
          <w:lang w:eastAsia="zh-CN"/>
        </w:rPr>
        <w:t>旅游</w:t>
      </w:r>
      <w:r>
        <w:rPr>
          <w:rFonts w:hint="default" w:ascii="Nimbus Roman" w:hAnsi="Nimbus Roman" w:eastAsia="仿宋" w:cs="Nimbus Roman"/>
          <w:sz w:val="32"/>
          <w:szCs w:val="32"/>
        </w:rPr>
        <w:t>产业引导资金绩效评价，全面了解、分析该项目资金分配、使用及管理等情况，</w:t>
      </w:r>
      <w:r>
        <w:rPr>
          <w:rFonts w:hint="eastAsia" w:ascii="Nimbus Roman" w:hAnsi="Nimbus Roman" w:eastAsia="仿宋" w:cs="Nimbus Roman"/>
          <w:sz w:val="32"/>
          <w:szCs w:val="32"/>
          <w:lang w:eastAsia="zh-CN"/>
        </w:rPr>
        <w:t>从而</w:t>
      </w:r>
      <w:r>
        <w:rPr>
          <w:rFonts w:hint="eastAsia" w:hAnsi="仿宋" w:eastAsia="仿宋" w:cs="仿宋_GB2312"/>
          <w:color w:val="000000" w:themeColor="text1"/>
          <w:sz w:val="32"/>
          <w:szCs w:val="32"/>
          <w14:textFill>
            <w14:solidFill>
              <w14:schemeClr w14:val="tx1"/>
            </w14:solidFill>
          </w14:textFill>
        </w:rPr>
        <w:t>进一步规范财政资金管理</w:t>
      </w:r>
      <w:r>
        <w:rPr>
          <w:rFonts w:hint="eastAsia" w:hAnsi="仿宋" w:eastAsia="仿宋" w:cs="仿宋_GB2312"/>
          <w:color w:val="000000" w:themeColor="text1"/>
          <w:sz w:val="32"/>
          <w:szCs w:val="32"/>
          <w:lang w:eastAsia="zh-CN"/>
          <w14:textFill>
            <w14:solidFill>
              <w14:schemeClr w14:val="tx1"/>
            </w14:solidFill>
          </w14:textFill>
        </w:rPr>
        <w:t>、</w:t>
      </w:r>
      <w:r>
        <w:rPr>
          <w:rFonts w:hint="eastAsia" w:hAnsi="仿宋" w:eastAsia="仿宋" w:cs="仿宋_GB2312"/>
          <w:color w:val="000000" w:themeColor="text1"/>
          <w:sz w:val="32"/>
          <w:szCs w:val="32"/>
          <w14:textFill>
            <w14:solidFill>
              <w14:schemeClr w14:val="tx1"/>
            </w14:solidFill>
          </w14:textFill>
        </w:rPr>
        <w:t>强化科室支出责任</w:t>
      </w:r>
      <w:r>
        <w:rPr>
          <w:rFonts w:hint="eastAsia" w:hAnsi="仿宋" w:eastAsia="仿宋" w:cs="仿宋_GB2312"/>
          <w:color w:val="000000" w:themeColor="text1"/>
          <w:sz w:val="32"/>
          <w:szCs w:val="32"/>
          <w:lang w:eastAsia="zh-CN"/>
          <w14:textFill>
            <w14:solidFill>
              <w14:schemeClr w14:val="tx1"/>
            </w14:solidFill>
          </w14:textFill>
        </w:rPr>
        <w:t>、</w:t>
      </w:r>
      <w:r>
        <w:rPr>
          <w:rFonts w:hint="eastAsia" w:hAnsi="仿宋" w:eastAsia="仿宋" w:cs="仿宋_GB2312"/>
          <w:color w:val="000000" w:themeColor="text1"/>
          <w:sz w:val="32"/>
          <w:szCs w:val="32"/>
          <w14:textFill>
            <w14:solidFill>
              <w14:schemeClr w14:val="tx1"/>
            </w14:solidFill>
          </w14:textFill>
        </w:rPr>
        <w:t>提高财政资金使用效益</w:t>
      </w:r>
      <w:r>
        <w:rPr>
          <w:rFonts w:hint="eastAsia" w:hAnsi="仿宋" w:eastAsia="仿宋" w:cs="仿宋_GB2312"/>
          <w:color w:val="000000" w:themeColor="text1"/>
          <w:sz w:val="32"/>
          <w:szCs w:val="32"/>
          <w:lang w:eastAsia="zh-CN"/>
          <w14:textFill>
            <w14:solidFill>
              <w14:schemeClr w14:val="tx1"/>
            </w14:solidFill>
          </w14:textFill>
        </w:rPr>
        <w:t>，为更</w:t>
      </w:r>
      <w:r>
        <w:rPr>
          <w:rFonts w:hint="eastAsia" w:hAnsi="仿宋" w:eastAsia="仿宋"/>
          <w:color w:val="000000" w:themeColor="text1"/>
          <w:sz w:val="32"/>
          <w:szCs w:val="32"/>
          <w:shd w:val="clear" w:color="auto" w:fill="FFFFFF"/>
          <w14:textFill>
            <w14:solidFill>
              <w14:schemeClr w14:val="tx1"/>
            </w14:solidFill>
          </w14:textFill>
        </w:rPr>
        <w:t>科学、合理地做好下一年度的经费预算</w:t>
      </w:r>
      <w:r>
        <w:rPr>
          <w:rFonts w:hint="eastAsia" w:hAnsi="仿宋" w:eastAsia="仿宋"/>
          <w:color w:val="000000" w:themeColor="text1"/>
          <w:sz w:val="32"/>
          <w:szCs w:val="32"/>
          <w:shd w:val="clear" w:color="auto" w:fill="FFFFFF"/>
          <w:lang w:eastAsia="zh-CN"/>
          <w14:textFill>
            <w14:solidFill>
              <w14:schemeClr w14:val="tx1"/>
            </w14:solidFill>
          </w14:textFill>
        </w:rPr>
        <w:t>和</w:t>
      </w:r>
      <w:r>
        <w:rPr>
          <w:rFonts w:hint="eastAsia" w:hAnsi="仿宋" w:eastAsia="仿宋"/>
          <w:color w:val="000000" w:themeColor="text1"/>
          <w:sz w:val="32"/>
          <w:szCs w:val="32"/>
          <w:shd w:val="clear" w:color="auto" w:fill="FFFFFF"/>
          <w14:textFill>
            <w14:solidFill>
              <w14:schemeClr w14:val="tx1"/>
            </w14:solidFill>
          </w14:textFill>
        </w:rPr>
        <w:t>项目安排</w:t>
      </w:r>
      <w:r>
        <w:rPr>
          <w:rFonts w:hint="eastAsia" w:hAnsi="仿宋" w:eastAsia="仿宋"/>
          <w:color w:val="000000" w:themeColor="text1"/>
          <w:sz w:val="32"/>
          <w:szCs w:val="32"/>
          <w:shd w:val="clear" w:color="auto" w:fill="FFFFFF"/>
          <w:lang w:eastAsia="zh-CN"/>
          <w14:textFill>
            <w14:solidFill>
              <w14:schemeClr w14:val="tx1"/>
            </w14:solidFill>
          </w14:textFill>
        </w:rPr>
        <w:t>提供保障</w:t>
      </w:r>
      <w:r>
        <w:rPr>
          <w:rFonts w:hint="eastAsia" w:hAnsi="仿宋" w:eastAsia="仿宋"/>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（二）项目资金使用情况</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hAnsi="仿宋" w:eastAsia="仿宋" w:cs="仿宋_GB2312"/>
          <w:color w:val="000000" w:themeColor="text1"/>
          <w:sz w:val="32"/>
          <w:szCs w:val="32"/>
          <w:lang w:val="en-US" w:eastAsia="zh-CN"/>
          <w14:textFill>
            <w14:solidFill>
              <w14:schemeClr w14:val="tx1"/>
            </w14:solidFill>
          </w14:textFill>
        </w:rPr>
      </w:pPr>
      <w:r>
        <w:rPr>
          <w:rFonts w:hint="eastAsia" w:hAnsi="仿宋" w:eastAsia="仿宋" w:cs="仿宋_GB2312"/>
          <w:color w:val="000000" w:themeColor="text1"/>
          <w:sz w:val="32"/>
          <w:szCs w:val="32"/>
          <w14:textFill>
            <w14:solidFill>
              <w14:schemeClr w14:val="tx1"/>
            </w14:solidFill>
          </w14:textFill>
        </w:rPr>
        <w:t>202</w:t>
      </w:r>
      <w:r>
        <w:rPr>
          <w:rFonts w:hint="eastAsia" w:hAnsi="仿宋" w:eastAsia="仿宋" w:cs="仿宋_GB2312"/>
          <w:color w:val="000000" w:themeColor="text1"/>
          <w:sz w:val="32"/>
          <w:szCs w:val="32"/>
          <w:lang w:val="en-US" w:eastAsia="zh-CN"/>
          <w14:textFill>
            <w14:solidFill>
              <w14:schemeClr w14:val="tx1"/>
            </w14:solidFill>
          </w14:textFill>
        </w:rPr>
        <w:t>2</w:t>
      </w:r>
      <w:r>
        <w:rPr>
          <w:rFonts w:hint="eastAsia" w:hAnsi="仿宋" w:eastAsia="仿宋" w:cs="仿宋_GB2312"/>
          <w:color w:val="000000" w:themeColor="text1"/>
          <w:sz w:val="32"/>
          <w:szCs w:val="32"/>
          <w14:textFill>
            <w14:solidFill>
              <w14:schemeClr w14:val="tx1"/>
            </w14:solidFill>
          </w14:textFill>
        </w:rPr>
        <w:t>年旅游产业引导资金财政批复金额共计729.64万元。其中：奖补资金505.6万元由市财政局拨付至相关区县（市）财政局及旅游企业；专项工作经费224.04万元拨付至市文旅广体局。</w:t>
      </w:r>
      <w:r>
        <w:rPr>
          <w:rFonts w:hint="eastAsia" w:hAnsi="仿宋" w:eastAsia="仿宋" w:cs="仿宋_GB2312"/>
          <w:color w:val="000000" w:themeColor="text1"/>
          <w:sz w:val="32"/>
          <w:szCs w:val="32"/>
          <w:lang w:eastAsia="zh-CN"/>
          <w14:textFill>
            <w14:solidFill>
              <w14:schemeClr w14:val="tx1"/>
            </w14:solidFill>
          </w14:textFill>
        </w:rPr>
        <w:t>市文旅广体局全年合计</w:t>
      </w:r>
      <w:r>
        <w:rPr>
          <w:rFonts w:hint="eastAsia" w:hAnsi="仿宋" w:eastAsia="仿宋" w:cs="仿宋_GB2312"/>
          <w:color w:val="000000" w:themeColor="text1"/>
          <w:sz w:val="32"/>
          <w:szCs w:val="32"/>
          <w14:textFill>
            <w14:solidFill>
              <w14:schemeClr w14:val="tx1"/>
            </w14:solidFill>
          </w14:textFill>
        </w:rPr>
        <w:t>支出</w:t>
      </w:r>
      <w:r>
        <w:rPr>
          <w:rFonts w:hint="eastAsia" w:hAnsi="仿宋" w:eastAsia="仿宋" w:cs="仿宋_GB2312"/>
          <w:color w:val="000000" w:themeColor="text1"/>
          <w:sz w:val="32"/>
          <w:szCs w:val="32"/>
          <w:lang w:val="en-US" w:eastAsia="zh-CN"/>
          <w14:textFill>
            <w14:solidFill>
              <w14:schemeClr w14:val="tx1"/>
            </w14:solidFill>
          </w14:textFill>
        </w:rPr>
        <w:t>224.04</w:t>
      </w:r>
      <w:r>
        <w:rPr>
          <w:rFonts w:hint="eastAsia" w:hAnsi="仿宋" w:eastAsia="仿宋" w:cs="仿宋_GB2312"/>
          <w:color w:val="000000" w:themeColor="text1"/>
          <w:sz w:val="32"/>
          <w:szCs w:val="32"/>
          <w14:textFill>
            <w14:solidFill>
              <w14:schemeClr w14:val="tx1"/>
            </w14:solidFill>
          </w14:textFill>
        </w:rPr>
        <w:t>万元</w:t>
      </w:r>
      <w:r>
        <w:rPr>
          <w:rFonts w:hint="eastAsia" w:hAnsi="仿宋" w:eastAsia="仿宋" w:cs="仿宋_GB2312"/>
          <w:color w:val="000000" w:themeColor="text1"/>
          <w:sz w:val="32"/>
          <w:szCs w:val="32"/>
          <w:lang w:eastAsia="zh-CN"/>
          <w14:textFill>
            <w14:solidFill>
              <w14:schemeClr w14:val="tx1"/>
            </w14:solidFill>
          </w14:textFill>
        </w:rPr>
        <w:t>，资金共分为</w:t>
      </w:r>
      <w:r>
        <w:rPr>
          <w:rFonts w:hint="eastAsia" w:hAnsi="仿宋" w:eastAsia="仿宋" w:cs="仿宋_GB2312"/>
          <w:color w:val="000000" w:themeColor="text1"/>
          <w:sz w:val="32"/>
          <w:szCs w:val="32"/>
          <w:lang w:val="en-US" w:eastAsia="zh-CN"/>
          <w14:textFill>
            <w14:solidFill>
              <w14:schemeClr w14:val="tx1"/>
            </w14:solidFill>
          </w14:textFill>
        </w:rPr>
        <w:t>旅游产品建设和市场推广经费、文旅宣传推广经费、乡村振兴帮扶点星级旅游区点建设三大类。资金支持包括益阳旅游形象标识（LOGO）和IP形象征集、2022年市旅游消费抽样调查、益阳味道推广活动、湖南卫视</w:t>
      </w:r>
      <w:r>
        <w:rPr>
          <w:rFonts w:hint="eastAsia" w:hAnsi="仿宋" w:eastAsia="仿宋"/>
          <w:bCs/>
          <w:color w:val="000000" w:themeColor="text1"/>
          <w:kern w:val="0"/>
          <w:sz w:val="32"/>
          <w:szCs w:val="32"/>
          <w14:textFill>
            <w14:solidFill>
              <w14:schemeClr w14:val="tx1"/>
            </w14:solidFill>
          </w14:textFill>
        </w:rPr>
        <w:t>《</w:t>
      </w:r>
      <w:r>
        <w:rPr>
          <w:rFonts w:hint="eastAsia" w:hAnsi="仿宋" w:eastAsia="仿宋"/>
          <w:bCs/>
          <w:color w:val="000000" w:themeColor="text1"/>
          <w:kern w:val="0"/>
          <w:sz w:val="32"/>
          <w:szCs w:val="32"/>
          <w:lang w:eastAsia="zh-CN"/>
          <w14:textFill>
            <w14:solidFill>
              <w14:schemeClr w14:val="tx1"/>
            </w14:solidFill>
          </w14:textFill>
        </w:rPr>
        <w:t>卫视气象站</w:t>
      </w:r>
      <w:r>
        <w:rPr>
          <w:rFonts w:hint="eastAsia" w:hAnsi="仿宋" w:eastAsia="仿宋"/>
          <w:bCs/>
          <w:color w:val="000000" w:themeColor="text1"/>
          <w:kern w:val="0"/>
          <w:sz w:val="32"/>
          <w:szCs w:val="32"/>
          <w14:textFill>
            <w14:solidFill>
              <w14:schemeClr w14:val="tx1"/>
            </w14:solidFill>
          </w14:textFill>
        </w:rPr>
        <w:t>》</w:t>
      </w:r>
      <w:r>
        <w:rPr>
          <w:rFonts w:hint="eastAsia" w:hAnsi="仿宋" w:eastAsia="仿宋"/>
          <w:bCs/>
          <w:color w:val="000000" w:themeColor="text1"/>
          <w:kern w:val="0"/>
          <w:sz w:val="32"/>
          <w:szCs w:val="32"/>
          <w:lang w:eastAsia="zh-CN"/>
          <w14:textFill>
            <w14:solidFill>
              <w14:schemeClr w14:val="tx1"/>
            </w14:solidFill>
          </w14:textFill>
        </w:rPr>
        <w:t>栏目宣传益阳文旅资源、全市春夏秋季乡村文化旅游</w:t>
      </w:r>
      <w:r>
        <w:rPr>
          <w:rFonts w:hint="eastAsia" w:ascii="Times New Roman" w:hAnsi="仿宋" w:eastAsia="仿宋" w:cs="仿宋_GB2312"/>
          <w:color w:val="000000" w:themeColor="text1"/>
          <w:sz w:val="32"/>
          <w:szCs w:val="32"/>
          <w:lang w:val="en-US" w:eastAsia="zh-CN"/>
          <w14:textFill>
            <w14:solidFill>
              <w14:schemeClr w14:val="tx1"/>
            </w14:solidFill>
          </w14:textFill>
        </w:rPr>
        <w:t>节、全市文旅融合大会宣传片、“5.19”中国旅游日活动、湘鄂黔赣四省红色旅游资源推介等19</w:t>
      </w:r>
      <w:r>
        <w:rPr>
          <w:rFonts w:hint="eastAsia" w:hAnsi="仿宋" w:eastAsia="仿宋" w:cs="仿宋_GB2312"/>
          <w:color w:val="000000" w:themeColor="text1"/>
          <w:sz w:val="32"/>
          <w:szCs w:val="32"/>
          <w:lang w:val="en-US" w:eastAsia="zh-CN"/>
          <w14:textFill>
            <w14:solidFill>
              <w14:schemeClr w14:val="tx1"/>
            </w14:solidFill>
          </w14:textFill>
        </w:rPr>
        <w:t>项支出明细。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（三）项目组织实施情况分析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仿宋" w:eastAsia="仿宋"/>
          <w:bCs/>
          <w:color w:val="000000" w:themeColor="text1"/>
          <w:kern w:val="0"/>
          <w:sz w:val="32"/>
          <w:szCs w:val="32"/>
          <w14:textFill>
            <w14:solidFill>
              <w14:schemeClr w14:val="tx1"/>
            </w14:solidFill>
          </w14:textFill>
        </w:rPr>
        <w:t>进一步修订和完善《益阳市文化旅游广电体育局财务管理制度》等一系列内部控制制度和《益阳市旅游产业发展专项资金管理使用办法》</w:t>
      </w:r>
      <w:r>
        <w:rPr>
          <w:rFonts w:hint="eastAsia" w:hAnsi="仿宋" w:eastAsia="仿宋" w:cs="仿宋"/>
          <w:color w:val="000000" w:themeColor="text1"/>
          <w:sz w:val="32"/>
          <w14:textFill>
            <w14:solidFill>
              <w14:schemeClr w14:val="tx1"/>
            </w14:solidFill>
          </w14:textFill>
        </w:rPr>
        <w:t>（益财教〔</w:t>
      </w:r>
      <w:r>
        <w:rPr>
          <w:rFonts w:eastAsia="仿宋" w:cs="仿宋"/>
          <w:color w:val="000000" w:themeColor="text1"/>
          <w:sz w:val="32"/>
          <w14:textFill>
            <w14:solidFill>
              <w14:schemeClr w14:val="tx1"/>
            </w14:solidFill>
          </w14:textFill>
        </w:rPr>
        <w:t>201</w:t>
      </w:r>
      <w:r>
        <w:rPr>
          <w:rFonts w:hint="eastAsia" w:eastAsia="仿宋" w:cs="仿宋"/>
          <w:color w:val="000000" w:themeColor="text1"/>
          <w:sz w:val="32"/>
          <w14:textFill>
            <w14:solidFill>
              <w14:schemeClr w14:val="tx1"/>
            </w14:solidFill>
          </w14:textFill>
        </w:rPr>
        <w:t>9</w:t>
      </w:r>
      <w:r>
        <w:rPr>
          <w:rFonts w:hint="eastAsia" w:hAnsi="仿宋" w:eastAsia="仿宋" w:cs="仿宋"/>
          <w:color w:val="000000" w:themeColor="text1"/>
          <w:sz w:val="32"/>
          <w14:textFill>
            <w14:solidFill>
              <w14:schemeClr w14:val="tx1"/>
            </w14:solidFill>
          </w14:textFill>
        </w:rPr>
        <w:t>〕</w:t>
      </w:r>
      <w:r>
        <w:rPr>
          <w:rFonts w:hint="eastAsia" w:eastAsia="仿宋" w:cs="仿宋"/>
          <w:color w:val="000000" w:themeColor="text1"/>
          <w:sz w:val="32"/>
          <w14:textFill>
            <w14:solidFill>
              <w14:schemeClr w14:val="tx1"/>
            </w14:solidFill>
          </w14:textFill>
        </w:rPr>
        <w:t>223</w:t>
      </w:r>
      <w:r>
        <w:rPr>
          <w:rFonts w:hint="eastAsia" w:hAnsi="仿宋" w:eastAsia="仿宋" w:cs="仿宋"/>
          <w:color w:val="000000" w:themeColor="text1"/>
          <w:sz w:val="32"/>
          <w14:textFill>
            <w14:solidFill>
              <w14:schemeClr w14:val="tx1"/>
            </w14:solidFill>
          </w14:textFill>
        </w:rPr>
        <w:t>号</w:t>
      </w:r>
      <w:r>
        <w:rPr>
          <w:rFonts w:hint="eastAsia" w:hAnsi="仿宋" w:eastAsia="仿宋" w:cs="仿宋"/>
          <w:color w:val="000000" w:themeColor="text1"/>
          <w:sz w:val="32"/>
          <w:shd w:val="clear"/>
          <w14:textFill>
            <w14:solidFill>
              <w14:schemeClr w14:val="tx1"/>
            </w14:solidFill>
          </w14:textFill>
        </w:rPr>
        <w:t>），</w:t>
      </w:r>
      <w:r>
        <w:rPr>
          <w:rFonts w:hint="eastAsia" w:hAnsi="仿宋" w:eastAsia="仿宋" w:cs="仿宋"/>
          <w:color w:val="000000" w:themeColor="text1"/>
          <w:sz w:val="32"/>
          <w:shd w:val="clear"/>
          <w:lang w:eastAsia="zh-CN"/>
          <w14:textFill>
            <w14:solidFill>
              <w14:schemeClr w14:val="tx1"/>
            </w14:solidFill>
          </w14:textFill>
        </w:rPr>
        <w:t>结合《中共益阳市委</w:t>
      </w:r>
      <w:r>
        <w:rPr>
          <w:rFonts w:hint="eastAsia" w:hAnsi="仿宋" w:eastAsia="仿宋" w:cs="仿宋"/>
          <w:color w:val="000000" w:themeColor="text1"/>
          <w:sz w:val="32"/>
          <w:shd w:val="clear"/>
          <w:lang w:val="en-US" w:eastAsia="zh-CN"/>
          <w14:textFill>
            <w14:solidFill>
              <w14:schemeClr w14:val="tx1"/>
            </w14:solidFill>
          </w14:textFill>
        </w:rPr>
        <w:t xml:space="preserve"> 益阳市人民政府关于促进文化和旅游产业高质量发展的实施意见（2022-2025年）</w:t>
      </w:r>
      <w:r>
        <w:rPr>
          <w:rFonts w:hint="eastAsia" w:hAnsi="仿宋" w:eastAsia="仿宋" w:cs="仿宋"/>
          <w:color w:val="000000" w:themeColor="text1"/>
          <w:sz w:val="32"/>
          <w:shd w:val="clear"/>
          <w:lang w:eastAsia="zh-CN"/>
          <w14:textFill>
            <w14:solidFill>
              <w14:schemeClr w14:val="tx1"/>
            </w14:solidFill>
          </w14:textFill>
        </w:rPr>
        <w:t>》（益发</w:t>
      </w:r>
      <w:r>
        <w:rPr>
          <w:rFonts w:hint="eastAsia" w:hAnsi="仿宋" w:eastAsia="仿宋" w:cs="仿宋"/>
          <w:color w:val="000000" w:themeColor="text1"/>
          <w:sz w:val="32"/>
          <w14:textFill>
            <w14:solidFill>
              <w14:schemeClr w14:val="tx1"/>
            </w14:solidFill>
          </w14:textFill>
        </w:rPr>
        <w:t>〔</w:t>
      </w:r>
      <w:r>
        <w:rPr>
          <w:rFonts w:eastAsia="仿宋" w:cs="仿宋"/>
          <w:color w:val="000000" w:themeColor="text1"/>
          <w:sz w:val="32"/>
          <w14:textFill>
            <w14:solidFill>
              <w14:schemeClr w14:val="tx1"/>
            </w14:solidFill>
          </w14:textFill>
        </w:rPr>
        <w:t>20</w:t>
      </w:r>
      <w:r>
        <w:rPr>
          <w:rFonts w:hint="eastAsia" w:eastAsia="仿宋" w:cs="仿宋"/>
          <w:color w:val="000000" w:themeColor="text1"/>
          <w:sz w:val="32"/>
          <w:lang w:val="en-US" w:eastAsia="zh-CN"/>
          <w14:textFill>
            <w14:solidFill>
              <w14:schemeClr w14:val="tx1"/>
            </w14:solidFill>
          </w14:textFill>
        </w:rPr>
        <w:t>22</w:t>
      </w:r>
      <w:r>
        <w:rPr>
          <w:rFonts w:hint="eastAsia" w:hAnsi="仿宋" w:eastAsia="仿宋" w:cs="仿宋"/>
          <w:color w:val="000000" w:themeColor="text1"/>
          <w:sz w:val="32"/>
          <w14:textFill>
            <w14:solidFill>
              <w14:schemeClr w14:val="tx1"/>
            </w14:solidFill>
          </w14:textFill>
        </w:rPr>
        <w:t>〕</w:t>
      </w:r>
      <w:r>
        <w:rPr>
          <w:rFonts w:hint="eastAsia" w:hAnsi="仿宋" w:eastAsia="仿宋" w:cs="仿宋"/>
          <w:color w:val="000000" w:themeColor="text1"/>
          <w:sz w:val="32"/>
          <w:lang w:val="en-US" w:eastAsia="zh-CN"/>
          <w14:textFill>
            <w14:solidFill>
              <w14:schemeClr w14:val="tx1"/>
            </w14:solidFill>
          </w14:textFill>
        </w:rPr>
        <w:t>12</w:t>
      </w:r>
      <w:r>
        <w:rPr>
          <w:rFonts w:hint="eastAsia" w:hAnsi="仿宋" w:eastAsia="仿宋" w:cs="仿宋"/>
          <w:color w:val="000000" w:themeColor="text1"/>
          <w:sz w:val="32"/>
          <w14:textFill>
            <w14:solidFill>
              <w14:schemeClr w14:val="tx1"/>
            </w14:solidFill>
          </w14:textFill>
        </w:rPr>
        <w:t>号</w:t>
      </w:r>
      <w:r>
        <w:rPr>
          <w:rFonts w:hint="eastAsia" w:hAnsi="仿宋" w:eastAsia="仿宋" w:cs="仿宋"/>
          <w:color w:val="000000" w:themeColor="text1"/>
          <w:sz w:val="32"/>
          <w:lang w:eastAsia="zh-CN"/>
          <w14:textFill>
            <w14:solidFill>
              <w14:schemeClr w14:val="tx1"/>
            </w14:solidFill>
          </w14:textFill>
        </w:rPr>
        <w:t>）</w:t>
      </w:r>
      <w:r>
        <w:rPr>
          <w:rFonts w:hint="eastAsia" w:hAnsi="仿宋" w:eastAsia="仿宋" w:cs="仿宋"/>
          <w:color w:val="000000" w:themeColor="text1"/>
          <w:sz w:val="32"/>
          <w:shd w:val="clear"/>
          <w:lang w:eastAsia="zh-CN"/>
          <w14:textFill>
            <w14:solidFill>
              <w14:schemeClr w14:val="tx1"/>
            </w14:solidFill>
          </w14:textFill>
        </w:rPr>
        <w:t>，</w:t>
      </w:r>
      <w:r>
        <w:rPr>
          <w:rFonts w:hint="eastAsia" w:hAnsi="仿宋" w:eastAsia="仿宋" w:cs="仿宋"/>
          <w:color w:val="000000" w:themeColor="text1"/>
          <w:sz w:val="32"/>
          <w:shd w:val="clear"/>
          <w14:textFill>
            <w14:solidFill>
              <w14:schemeClr w14:val="tx1"/>
            </w14:solidFill>
          </w14:textFill>
        </w:rPr>
        <w:t>进一步</w:t>
      </w:r>
      <w:r>
        <w:rPr>
          <w:rFonts w:hint="eastAsia" w:hAnsi="仿宋" w:eastAsia="仿宋" w:cs="仿宋"/>
          <w:color w:val="000000" w:themeColor="text1"/>
          <w:kern w:val="44"/>
          <w:sz w:val="32"/>
          <w:szCs w:val="32"/>
          <w:shd w:val="clear"/>
          <w14:textFill>
            <w14:solidFill>
              <w14:schemeClr w14:val="tx1"/>
            </w14:solidFill>
          </w14:textFill>
        </w:rPr>
        <w:t>明确规定了项目申报条件、支出内容和标准、申报审批</w:t>
      </w:r>
      <w:r>
        <w:rPr>
          <w:rFonts w:hint="eastAsia" w:hAnsi="仿宋" w:eastAsia="仿宋" w:cs="仿宋"/>
          <w:color w:val="000000" w:themeColor="text1"/>
          <w:kern w:val="44"/>
          <w:sz w:val="32"/>
          <w:szCs w:val="32"/>
          <w14:textFill>
            <w14:solidFill>
              <w14:schemeClr w14:val="tx1"/>
            </w14:solidFill>
          </w14:textFill>
        </w:rPr>
        <w:t>及监督管理等</w:t>
      </w:r>
      <w:r>
        <w:rPr>
          <w:rFonts w:hint="eastAsia" w:hAnsi="仿宋" w:eastAsia="仿宋" w:cs="仿宋"/>
          <w:color w:val="000000" w:themeColor="text1"/>
          <w:kern w:val="44"/>
          <w:sz w:val="32"/>
          <w:szCs w:val="32"/>
          <w:lang w:eastAsia="zh-CN"/>
          <w14:textFill>
            <w14:solidFill>
              <w14:schemeClr w14:val="tx1"/>
            </w14:solidFill>
          </w14:textFill>
        </w:rPr>
        <w:t>内容</w:t>
      </w:r>
      <w:r>
        <w:rPr>
          <w:rFonts w:hint="eastAsia" w:hAnsi="仿宋" w:eastAsia="仿宋" w:cs="仿宋"/>
          <w:color w:val="000000" w:themeColor="text1"/>
          <w:kern w:val="44"/>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黑体" w:cs="仿宋"/>
          <w:color w:val="000000" w:themeColor="text1"/>
          <w:sz w:val="32"/>
          <w14:textFill>
            <w14:solidFill>
              <w14:schemeClr w14:val="tx1"/>
            </w14:solidFill>
          </w14:textFill>
        </w:rPr>
      </w:pPr>
      <w:r>
        <w:rPr>
          <w:rFonts w:hint="eastAsia" w:hAnsi="黑体" w:eastAsia="黑体" w:cs="仿宋"/>
          <w:color w:val="000000" w:themeColor="text1"/>
          <w:sz w:val="32"/>
          <w14:textFill>
            <w14:solidFill>
              <w14:schemeClr w14:val="tx1"/>
            </w14:solidFill>
          </w14:textFill>
        </w:rPr>
        <w:t>三、项目绩效情况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hint="eastAsia"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根据项目支出预算绩效自评指标体系和绩效自评情况，我局202</w:t>
      </w:r>
      <w:r>
        <w:rPr>
          <w:rFonts w:hint="eastAsia" w:hAnsi="仿宋" w:eastAsia="仿宋" w:cs="仿宋"/>
          <w:color w:val="000000" w:themeColor="text1"/>
          <w:sz w:val="32"/>
          <w:lang w:val="en-US" w:eastAsia="zh-CN"/>
          <w14:textFill>
            <w14:solidFill>
              <w14:schemeClr w14:val="tx1"/>
            </w14:solidFill>
          </w14:textFill>
        </w:rPr>
        <w:t>2</w:t>
      </w:r>
      <w:r>
        <w:rPr>
          <w:rFonts w:hint="eastAsia" w:hAnsi="仿宋" w:eastAsia="仿宋" w:cs="仿宋"/>
          <w:color w:val="000000" w:themeColor="text1"/>
          <w:sz w:val="32"/>
          <w14:textFill>
            <w14:solidFill>
              <w14:schemeClr w14:val="tx1"/>
            </w14:solidFill>
          </w14:textFill>
        </w:rPr>
        <w:t>年旅游产业引导资金项目绩效自评分为</w:t>
      </w:r>
      <w:r>
        <w:rPr>
          <w:rFonts w:hint="eastAsia" w:hAnsi="仿宋" w:eastAsia="仿宋" w:cs="仿宋"/>
          <w:color w:val="000000" w:themeColor="text1"/>
          <w:sz w:val="32"/>
          <w:lang w:val="en-US" w:eastAsia="zh-CN"/>
          <w14:textFill>
            <w14:solidFill>
              <w14:schemeClr w14:val="tx1"/>
            </w14:solidFill>
          </w14:textFill>
        </w:rPr>
        <w:t>96</w:t>
      </w:r>
      <w:r>
        <w:rPr>
          <w:rFonts w:hint="eastAsia" w:hAnsi="仿宋" w:eastAsia="仿宋" w:cs="仿宋"/>
          <w:color w:val="000000" w:themeColor="text1"/>
          <w:sz w:val="32"/>
          <w14:textFill>
            <w14:solidFill>
              <w14:schemeClr w14:val="tx1"/>
            </w14:solidFill>
          </w14:textFill>
        </w:rPr>
        <w:t>分。主要绩效表现在：</w:t>
      </w:r>
    </w:p>
    <w:p>
      <w:pPr>
        <w:pStyle w:val="2"/>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楷体" w:cs="Times New Roman"/>
          <w:b w:val="0"/>
          <w:bCs w:val="0"/>
          <w:kern w:val="2"/>
          <w:sz w:val="32"/>
          <w:szCs w:val="24"/>
          <w:lang w:val="en-US" w:eastAsia="zh-CN" w:bidi="ar-SA"/>
        </w:rPr>
        <w:t>（一）打造办会兴城新模式，凝聚产业发展新合力。</w:t>
      </w:r>
      <w:r>
        <w:rPr>
          <w:rFonts w:hint="default" w:ascii="Times New Roman" w:hAnsi="仿宋" w:eastAsia="仿宋" w:cs="仿宋"/>
          <w:b w:val="0"/>
          <w:bCs w:val="0"/>
          <w:color w:val="000000" w:themeColor="text1"/>
          <w:kern w:val="2"/>
          <w:sz w:val="32"/>
          <w:szCs w:val="24"/>
          <w:lang w:val="en-US" w:eastAsia="zh-CN" w:bidi="ar-SA"/>
          <w14:textFill>
            <w14:solidFill>
              <w14:schemeClr w14:val="tx1"/>
            </w14:solidFill>
          </w14:textFill>
        </w:rPr>
        <w:t>成功举办2022年市文旅融合发展大会</w:t>
      </w:r>
      <w:r>
        <w:rPr>
          <w:rFonts w:hint="eastAsia" w:ascii="Times New Roman" w:hAnsi="仿宋" w:eastAsia="仿宋" w:cs="仿宋"/>
          <w:b w:val="0"/>
          <w:bCs w:val="0"/>
          <w:color w:val="000000" w:themeColor="text1"/>
          <w:kern w:val="2"/>
          <w:sz w:val="32"/>
          <w:szCs w:val="24"/>
          <w:lang w:val="en-US" w:eastAsia="zh-CN" w:bidi="ar-SA"/>
          <w14:textFill>
            <w14:solidFill>
              <w14:schemeClr w14:val="tx1"/>
            </w14:solidFill>
          </w14:textFill>
        </w:rPr>
        <w:t>。</w:t>
      </w:r>
      <w:r>
        <w:rPr>
          <w:rFonts w:hint="default" w:ascii="Times New Roman" w:hAnsi="仿宋" w:eastAsia="仿宋" w:cs="仿宋"/>
          <w:b w:val="0"/>
          <w:bCs w:val="0"/>
          <w:color w:val="000000" w:themeColor="text1"/>
          <w:kern w:val="2"/>
          <w:sz w:val="32"/>
          <w:szCs w:val="24"/>
          <w:lang w:val="en-US" w:eastAsia="zh-CN" w:bidi="ar-SA"/>
          <w14:textFill>
            <w14:solidFill>
              <w14:schemeClr w14:val="tx1"/>
            </w14:solidFill>
          </w14:textFill>
        </w:rPr>
        <w:t>大会开幕式和“直播大事件”等活动，特色鲜明，媒体、社会反响热烈，各级新闻网站、媒体共发稿2.65万篇，总阅读量超12亿；大会“益美益阳神韵安化”抖音话题总播放量达7.3亿次。</w:t>
      </w:r>
      <w:r>
        <w:rPr>
          <w:rFonts w:hint="eastAsia" w:ascii="Times New Roman" w:hAnsi="仿宋" w:eastAsia="仿宋" w:cs="仿宋"/>
          <w:b w:val="0"/>
          <w:bCs w:val="0"/>
          <w:color w:val="000000" w:themeColor="text1"/>
          <w:kern w:val="2"/>
          <w:sz w:val="32"/>
          <w:szCs w:val="24"/>
          <w:lang w:val="en-US" w:eastAsia="zh-CN" w:bidi="ar-SA"/>
          <w14:textFill>
            <w14:solidFill>
              <w14:schemeClr w14:val="tx1"/>
            </w14:solidFill>
          </w14:textFill>
        </w:rPr>
        <w:t>2022年益阳市接待国内外游客总人数3332.55万人次，同比增长4.16%；旅游总收入312.71亿元，同比增长3.15%。</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仿宋" w:eastAsia="仿宋" w:cs="仿宋"/>
          <w:color w:val="000000" w:themeColor="text1"/>
          <w:sz w:val="32"/>
          <w14:textFill>
            <w14:solidFill>
              <w14:schemeClr w14:val="tx1"/>
            </w14:solidFill>
          </w14:textFill>
        </w:rPr>
      </w:pPr>
      <w:r>
        <w:rPr>
          <w:rFonts w:hint="default" w:ascii="Times New Roman" w:hAnsi="Times New Roman" w:eastAsia="楷体" w:cs="Times New Roman"/>
          <w:sz w:val="32"/>
          <w:lang w:val="en-US" w:eastAsia="zh-CN"/>
        </w:rPr>
        <w:t>（二）打好项目建设攻坚战，抓住经济稳盘新契机。</w:t>
      </w:r>
      <w:r>
        <w:rPr>
          <w:rFonts w:hint="default" w:ascii="Times New Roman" w:hAnsi="仿宋" w:eastAsia="仿宋" w:cs="仿宋"/>
          <w:color w:val="000000" w:themeColor="text1"/>
          <w:sz w:val="32"/>
          <w14:textFill>
            <w14:solidFill>
              <w14:schemeClr w14:val="tx1"/>
            </w14:solidFill>
          </w14:textFill>
        </w:rPr>
        <w:t>把项目建设作为实现“办会兴城”的</w:t>
      </w:r>
      <w:r>
        <w:rPr>
          <w:rFonts w:hint="default" w:ascii="Times New Roman" w:hAnsi="仿宋" w:eastAsia="仿宋" w:cs="仿宋"/>
          <w:color w:val="000000" w:themeColor="text1"/>
          <w:sz w:val="32"/>
          <w:lang w:eastAsia="zh-CN"/>
          <w14:textFill>
            <w14:solidFill>
              <w14:schemeClr w14:val="tx1"/>
            </w14:solidFill>
          </w14:textFill>
        </w:rPr>
        <w:t>主支撑</w:t>
      </w:r>
      <w:r>
        <w:rPr>
          <w:rFonts w:hint="default" w:ascii="Times New Roman" w:hAnsi="仿宋" w:eastAsia="仿宋" w:cs="仿宋"/>
          <w:color w:val="000000" w:themeColor="text1"/>
          <w:sz w:val="32"/>
          <w14:textFill>
            <w14:solidFill>
              <w14:schemeClr w14:val="tx1"/>
            </w14:solidFill>
          </w14:textFill>
        </w:rPr>
        <w:t>，用实打实的资金投入和项目建设成效，推动文旅</w:t>
      </w:r>
      <w:r>
        <w:rPr>
          <w:rFonts w:hint="default" w:ascii="Times New Roman" w:hAnsi="仿宋" w:eastAsia="仿宋" w:cs="仿宋"/>
          <w:color w:val="000000" w:themeColor="text1"/>
          <w:sz w:val="32"/>
          <w:lang w:eastAsia="zh-CN"/>
          <w14:textFill>
            <w14:solidFill>
              <w14:schemeClr w14:val="tx1"/>
            </w14:solidFill>
          </w14:textFill>
        </w:rPr>
        <w:t>产</w:t>
      </w:r>
      <w:r>
        <w:rPr>
          <w:rFonts w:hint="default" w:ascii="Times New Roman" w:hAnsi="仿宋" w:eastAsia="仿宋" w:cs="仿宋"/>
          <w:color w:val="000000" w:themeColor="text1"/>
          <w:sz w:val="32"/>
          <w14:textFill>
            <w14:solidFill>
              <w14:schemeClr w14:val="tx1"/>
            </w14:solidFill>
          </w14:textFill>
        </w:rPr>
        <w:t>业高质量发展。</w:t>
      </w:r>
      <w:r>
        <w:rPr>
          <w:rFonts w:hint="default" w:ascii="Times New Roman" w:hAnsi="仿宋" w:eastAsia="仿宋" w:cs="仿宋"/>
          <w:color w:val="000000" w:themeColor="text1"/>
          <w:sz w:val="32"/>
          <w:lang w:val="en-US" w:eastAsia="zh-CN"/>
          <w14:textFill>
            <w14:solidFill>
              <w14:schemeClr w14:val="tx1"/>
            </w14:solidFill>
          </w14:textFill>
        </w:rPr>
        <w:t>截止目前，全市共有</w:t>
      </w:r>
      <w:r>
        <w:rPr>
          <w:rFonts w:hint="default" w:ascii="Times New Roman" w:hAnsi="仿宋" w:eastAsia="仿宋" w:cs="仿宋"/>
          <w:color w:val="000000" w:themeColor="text1"/>
          <w:sz w:val="32"/>
          <w14:textFill>
            <w14:solidFill>
              <w14:schemeClr w14:val="tx1"/>
            </w14:solidFill>
          </w14:textFill>
        </w:rPr>
        <w:t>在建和续建重点文旅项目104个，总投资990.68亿元；2022年建成重点文旅项目15个，完成投资45.68亿元；2023年预计可建成运营重点文旅项目21个，总投资104.97亿元。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仿宋" w:eastAsia="仿宋" w:cs="仿宋"/>
          <w:color w:val="000000" w:themeColor="text1"/>
          <w:sz w:val="32"/>
          <w:lang w:eastAsia="zh-CN"/>
          <w14:textFill>
            <w14:solidFill>
              <w14:schemeClr w14:val="tx1"/>
            </w14:solidFill>
          </w14:textFill>
        </w:rPr>
      </w:pPr>
      <w:r>
        <w:rPr>
          <w:rFonts w:hint="default" w:ascii="Times New Roman" w:hAnsi="Times New Roman" w:eastAsia="楷体" w:cs="Times New Roman"/>
          <w:sz w:val="32"/>
          <w:lang w:val="en-US" w:eastAsia="zh-CN"/>
        </w:rPr>
        <w:t>（</w:t>
      </w:r>
      <w:r>
        <w:rPr>
          <w:rFonts w:hint="eastAsia" w:ascii="Times New Roman" w:hAnsi="Times New Roman" w:eastAsia="楷体" w:cs="Times New Roman"/>
          <w:sz w:val="32"/>
          <w:lang w:val="en-US" w:eastAsia="zh-CN"/>
        </w:rPr>
        <w:t>三</w:t>
      </w:r>
      <w:r>
        <w:rPr>
          <w:rFonts w:hint="default" w:ascii="Times New Roman" w:hAnsi="Times New Roman" w:eastAsia="楷体" w:cs="Times New Roman"/>
          <w:sz w:val="32"/>
          <w:lang w:val="en-US" w:eastAsia="zh-CN"/>
        </w:rPr>
        <w:t>）打通产品供给关键点，激活文旅消费新蓝海。</w:t>
      </w:r>
      <w:r>
        <w:rPr>
          <w:rFonts w:hint="default" w:ascii="Times New Roman" w:hAnsi="仿宋" w:eastAsia="仿宋" w:cs="仿宋"/>
          <w:color w:val="000000" w:themeColor="text1"/>
          <w:sz w:val="32"/>
          <w14:textFill>
            <w14:solidFill>
              <w14:schemeClr w14:val="tx1"/>
            </w14:solidFill>
          </w14:textFill>
        </w:rPr>
        <w:t>清溪景区完成5A级创建规划框架方案，茶乡花海生态文化体验园、梅山文化园、紫金湾</w:t>
      </w:r>
      <w:r>
        <w:rPr>
          <w:rFonts w:hint="default" w:ascii="Times New Roman" w:hAnsi="仿宋" w:eastAsia="仿宋" w:cs="仿宋"/>
          <w:color w:val="000000" w:themeColor="text1"/>
          <w:sz w:val="32"/>
          <w:lang w:val="en-US" w:eastAsia="zh-CN"/>
          <w14:textFill>
            <w14:solidFill>
              <w14:schemeClr w14:val="tx1"/>
            </w14:solidFill>
          </w14:textFill>
        </w:rPr>
        <w:t>欢乐王国</w:t>
      </w:r>
      <w:r>
        <w:rPr>
          <w:rFonts w:hint="default" w:ascii="Times New Roman" w:hAnsi="仿宋" w:eastAsia="仿宋" w:cs="仿宋"/>
          <w:color w:val="000000" w:themeColor="text1"/>
          <w:sz w:val="32"/>
          <w14:textFill>
            <w14:solidFill>
              <w14:schemeClr w14:val="tx1"/>
            </w14:solidFill>
          </w14:textFill>
        </w:rPr>
        <w:t>3个景区</w:t>
      </w:r>
      <w:r>
        <w:rPr>
          <w:rFonts w:hint="default" w:ascii="Times New Roman" w:hAnsi="仿宋" w:eastAsia="仿宋" w:cs="仿宋"/>
          <w:color w:val="000000" w:themeColor="text1"/>
          <w:sz w:val="32"/>
          <w:lang w:val="en-US" w:eastAsia="zh-CN"/>
          <w14:textFill>
            <w14:solidFill>
              <w14:schemeClr w14:val="tx1"/>
            </w14:solidFill>
          </w14:textFill>
        </w:rPr>
        <w:t>获评国家</w:t>
      </w:r>
      <w:r>
        <w:rPr>
          <w:rFonts w:hint="default" w:ascii="Times New Roman" w:hAnsi="仿宋" w:eastAsia="仿宋" w:cs="仿宋"/>
          <w:color w:val="000000" w:themeColor="text1"/>
          <w:sz w:val="32"/>
          <w14:textFill>
            <w14:solidFill>
              <w14:schemeClr w14:val="tx1"/>
            </w14:solidFill>
          </w14:textFill>
        </w:rPr>
        <w:t>4A级旅游景区；安化黑茶文化旅游度假区</w:t>
      </w:r>
      <w:r>
        <w:rPr>
          <w:rFonts w:hint="default" w:ascii="Times New Roman" w:hAnsi="仿宋" w:eastAsia="仿宋" w:cs="仿宋"/>
          <w:color w:val="000000" w:themeColor="text1"/>
          <w:sz w:val="32"/>
          <w:lang w:val="en-US" w:eastAsia="zh-CN"/>
          <w14:textFill>
            <w14:solidFill>
              <w14:schemeClr w14:val="tx1"/>
            </w14:solidFill>
          </w14:textFill>
        </w:rPr>
        <w:t>获评</w:t>
      </w:r>
      <w:r>
        <w:rPr>
          <w:rFonts w:hint="default" w:ascii="Times New Roman" w:hAnsi="仿宋" w:eastAsia="仿宋" w:cs="仿宋"/>
          <w:color w:val="000000" w:themeColor="text1"/>
          <w:sz w:val="32"/>
          <w14:textFill>
            <w14:solidFill>
              <w14:schemeClr w14:val="tx1"/>
            </w14:solidFill>
          </w14:textFill>
        </w:rPr>
        <w:t>省级旅游度假区</w:t>
      </w:r>
      <w:r>
        <w:rPr>
          <w:rFonts w:hint="default" w:ascii="Times New Roman" w:hAnsi="仿宋" w:eastAsia="仿宋" w:cs="仿宋"/>
          <w:color w:val="000000" w:themeColor="text1"/>
          <w:sz w:val="32"/>
          <w:lang w:eastAsia="zh-CN"/>
          <w14:textFill>
            <w14:solidFill>
              <w14:schemeClr w14:val="tx1"/>
            </w14:solidFill>
          </w14:textFill>
        </w:rPr>
        <w:t>；</w:t>
      </w:r>
      <w:r>
        <w:rPr>
          <w:rFonts w:hint="default" w:ascii="Times New Roman" w:hAnsi="仿宋" w:eastAsia="仿宋" w:cs="仿宋"/>
          <w:color w:val="000000" w:themeColor="text1"/>
          <w:sz w:val="32"/>
          <w14:textFill>
            <w14:solidFill>
              <w14:schemeClr w14:val="tx1"/>
            </w14:solidFill>
          </w14:textFill>
        </w:rPr>
        <w:t>“桃花江竹玩”“‘茶子花开’便携式旅行茶具”获省</w:t>
      </w:r>
      <w:r>
        <w:rPr>
          <w:rFonts w:hint="default" w:ascii="Times New Roman" w:hAnsi="仿宋" w:eastAsia="仿宋" w:cs="仿宋"/>
          <w:color w:val="000000" w:themeColor="text1"/>
          <w:sz w:val="32"/>
          <w:lang w:val="en-US" w:eastAsia="zh-CN"/>
          <w14:textFill>
            <w14:solidFill>
              <w14:schemeClr w14:val="tx1"/>
            </w14:solidFill>
          </w14:textFill>
        </w:rPr>
        <w:t>文旅</w:t>
      </w:r>
      <w:r>
        <w:rPr>
          <w:rFonts w:hint="default" w:ascii="Times New Roman" w:hAnsi="仿宋" w:eastAsia="仿宋" w:cs="仿宋"/>
          <w:color w:val="000000" w:themeColor="text1"/>
          <w:sz w:val="32"/>
          <w14:textFill>
            <w14:solidFill>
              <w14:schemeClr w14:val="tx1"/>
            </w14:solidFill>
          </w14:textFill>
        </w:rPr>
        <w:t>商品大赛金奖。桃江大汉酒店评定四星级旅游饭店</w:t>
      </w:r>
      <w:r>
        <w:rPr>
          <w:rFonts w:hint="eastAsia" w:ascii="Times New Roman" w:hAnsi="仿宋" w:eastAsia="仿宋" w:cs="仿宋"/>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仿宋" w:eastAsia="仿宋" w:cs="仿宋"/>
          <w:color w:val="000000" w:themeColor="text1"/>
          <w:sz w:val="32"/>
          <w14:textFill>
            <w14:solidFill>
              <w14:schemeClr w14:val="tx1"/>
            </w14:solidFill>
          </w14:textFill>
        </w:rPr>
      </w:pPr>
      <w:r>
        <w:rPr>
          <w:rFonts w:hint="eastAsia" w:ascii="Times New Roman" w:hAnsi="Times New Roman" w:eastAsia="楷体" w:cs="Times New Roman"/>
          <w:b w:val="0"/>
          <w:bCs w:val="0"/>
          <w:kern w:val="2"/>
          <w:sz w:val="32"/>
          <w:szCs w:val="24"/>
          <w:lang w:val="en-US" w:eastAsia="zh-CN" w:bidi="ar-SA"/>
        </w:rPr>
        <w:t>（四）</w:t>
      </w:r>
      <w:r>
        <w:rPr>
          <w:rFonts w:hint="default" w:ascii="Times New Roman" w:hAnsi="Times New Roman" w:eastAsia="楷体" w:cs="Times New Roman"/>
          <w:b w:val="0"/>
          <w:bCs w:val="0"/>
          <w:kern w:val="2"/>
          <w:sz w:val="32"/>
          <w:szCs w:val="24"/>
          <w:lang w:val="en-US" w:eastAsia="zh-CN" w:bidi="ar-SA"/>
        </w:rPr>
        <w:t>打</w:t>
      </w:r>
      <w:r>
        <w:rPr>
          <w:rFonts w:hint="default" w:ascii="Times New Roman" w:hAnsi="Times New Roman" w:eastAsia="楷体" w:cs="Times New Roman"/>
          <w:sz w:val="32"/>
          <w:lang w:val="en-US" w:eastAsia="zh-CN"/>
        </w:rPr>
        <w:t>破特色资源隔离网，构建融合发展新格局。</w:t>
      </w:r>
      <w:r>
        <w:rPr>
          <w:rFonts w:hint="default" w:ascii="Times New Roman" w:hAnsi="仿宋" w:eastAsia="仿宋" w:cs="仿宋"/>
          <w:color w:val="000000" w:themeColor="text1"/>
          <w:sz w:val="32"/>
          <w:lang w:val="en-US" w:eastAsia="zh-CN"/>
          <w14:textFill>
            <w14:solidFill>
              <w14:schemeClr w14:val="tx1"/>
            </w14:solidFill>
          </w14:textFill>
        </w:rPr>
        <w:t>大力提质乡村旅游，赫山区菱角岔村获评全国乡村旅游重点村；安化县马路镇等5个单位获评省级乡村旅游重点村镇；赫山区奎星家庭农庄等2家单位获评五星级乡村旅游（区）点；斯途·凤凰屿获评五星级旅游民宿，水岸湿地度假庄园等2个民宿获评四星级旅游民宿。精心筛选各区县（市）100多道佳肴，推出《一席佳宴·寻味益阳》宣传视频，全面推广益阳美食</w:t>
      </w:r>
      <w:r>
        <w:rPr>
          <w:rFonts w:hint="default" w:ascii="Times New Roman" w:hAnsi="仿宋" w:eastAsia="仿宋" w:cs="仿宋"/>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hint="default" w:ascii="Times New Roman" w:hAnsi="仿宋" w:eastAsia="仿宋" w:cs="仿宋"/>
          <w:color w:val="000000" w:themeColor="text1"/>
          <w:sz w:val="32"/>
          <w:lang w:val="en-US" w:eastAsia="zh-CN"/>
          <w14:textFill>
            <w14:solidFill>
              <w14:schemeClr w14:val="tx1"/>
            </w14:solidFill>
          </w14:textFill>
        </w:rPr>
      </w:pPr>
      <w:r>
        <w:rPr>
          <w:rFonts w:hint="default" w:ascii="Times New Roman" w:hAnsi="Times New Roman" w:eastAsia="楷体" w:cs="Times New Roman"/>
          <w:b w:val="0"/>
          <w:bCs w:val="0"/>
          <w:kern w:val="2"/>
          <w:sz w:val="32"/>
          <w:szCs w:val="24"/>
          <w:lang w:val="en-US" w:eastAsia="zh-CN" w:bidi="ar-SA"/>
        </w:rPr>
        <w:t>（</w:t>
      </w:r>
      <w:r>
        <w:rPr>
          <w:rFonts w:hint="eastAsia" w:ascii="Times New Roman" w:hAnsi="Times New Roman" w:eastAsia="楷体" w:cs="Times New Roman"/>
          <w:b w:val="0"/>
          <w:bCs w:val="0"/>
          <w:kern w:val="2"/>
          <w:sz w:val="32"/>
          <w:szCs w:val="24"/>
          <w:lang w:val="en-US" w:eastAsia="zh-CN" w:bidi="ar-SA"/>
        </w:rPr>
        <w:t>五</w:t>
      </w:r>
      <w:r>
        <w:rPr>
          <w:rFonts w:hint="default" w:ascii="Times New Roman" w:hAnsi="Times New Roman" w:eastAsia="楷体" w:cs="Times New Roman"/>
          <w:b w:val="0"/>
          <w:bCs w:val="0"/>
          <w:kern w:val="2"/>
          <w:sz w:val="32"/>
          <w:szCs w:val="24"/>
          <w:lang w:val="en-US" w:eastAsia="zh-CN" w:bidi="ar-SA"/>
        </w:rPr>
        <w:t>）打</w:t>
      </w:r>
      <w:r>
        <w:rPr>
          <w:rFonts w:hint="default" w:ascii="Times New Roman" w:hAnsi="Times New Roman" w:eastAsia="楷体" w:cs="Times New Roman"/>
          <w:sz w:val="32"/>
          <w:lang w:val="en-US" w:eastAsia="zh-CN"/>
        </w:rPr>
        <w:t>响宣传推广主动仗，扩大对外交流新窗口</w:t>
      </w:r>
      <w:r>
        <w:rPr>
          <w:rFonts w:hint="eastAsia" w:eastAsia="楷体" w:cs="Times New Roman"/>
          <w:sz w:val="32"/>
          <w:lang w:val="en-US" w:eastAsia="zh-CN"/>
        </w:rPr>
        <w:t>。</w:t>
      </w:r>
      <w:r>
        <w:rPr>
          <w:rFonts w:hint="default" w:ascii="Times New Roman" w:hAnsi="仿宋" w:eastAsia="仿宋" w:cs="仿宋"/>
          <w:color w:val="000000" w:themeColor="text1"/>
          <w:sz w:val="32"/>
          <w:lang w:val="en-US" w:eastAsia="zh-CN"/>
          <w14:textFill>
            <w14:solidFill>
              <w14:schemeClr w14:val="tx1"/>
            </w14:solidFill>
          </w14:textFill>
        </w:rPr>
        <w:t>组织</w:t>
      </w:r>
      <w:r>
        <w:rPr>
          <w:rFonts w:hint="eastAsia" w:hAnsi="仿宋" w:eastAsia="仿宋" w:cs="仿宋"/>
          <w:color w:val="000000" w:themeColor="text1"/>
          <w:sz w:val="32"/>
          <w:lang w:val="en-US" w:eastAsia="zh-CN"/>
          <w14:textFill>
            <w14:solidFill>
              <w14:schemeClr w14:val="tx1"/>
            </w14:solidFill>
          </w14:textFill>
        </w:rPr>
        <w:t>区县（市）</w:t>
      </w:r>
      <w:r>
        <w:rPr>
          <w:rFonts w:hint="default" w:ascii="Times New Roman" w:hAnsi="仿宋" w:eastAsia="仿宋" w:cs="仿宋"/>
          <w:color w:val="000000" w:themeColor="text1"/>
          <w:sz w:val="32"/>
          <w:lang w:val="en-US" w:eastAsia="zh-CN"/>
          <w14:textFill>
            <w14:solidFill>
              <w14:schemeClr w14:val="tx1"/>
            </w14:solidFill>
          </w14:textFill>
        </w:rPr>
        <w:t>积极参加国、省旅游商品、民宿和红色旅游</w:t>
      </w:r>
      <w:r>
        <w:rPr>
          <w:rFonts w:hint="eastAsia" w:ascii="Times New Roman" w:hAnsi="仿宋" w:eastAsia="仿宋" w:cs="仿宋"/>
          <w:color w:val="000000" w:themeColor="text1"/>
          <w:sz w:val="32"/>
          <w:lang w:val="en-US" w:eastAsia="zh-CN"/>
          <w14:textFill>
            <w14:solidFill>
              <w14:schemeClr w14:val="tx1"/>
            </w14:solidFill>
          </w14:textFill>
        </w:rPr>
        <w:t>等</w:t>
      </w:r>
      <w:r>
        <w:rPr>
          <w:rFonts w:hint="default" w:ascii="Times New Roman" w:hAnsi="仿宋" w:eastAsia="仿宋" w:cs="仿宋"/>
          <w:color w:val="000000" w:themeColor="text1"/>
          <w:sz w:val="32"/>
          <w:lang w:val="en-US" w:eastAsia="zh-CN"/>
          <w14:textFill>
            <w14:solidFill>
              <w14:schemeClr w14:val="tx1"/>
            </w14:solidFill>
          </w14:textFill>
        </w:rPr>
        <w:t>活动，成功举办市春夏秋三季乡村文化旅游节</w:t>
      </w:r>
      <w:r>
        <w:rPr>
          <w:rFonts w:hint="eastAsia" w:ascii="Times New Roman" w:hAnsi="仿宋" w:eastAsia="仿宋" w:cs="仿宋"/>
          <w:color w:val="000000" w:themeColor="text1"/>
          <w:sz w:val="32"/>
          <w:lang w:val="en-US" w:eastAsia="zh-CN"/>
          <w14:textFill>
            <w14:solidFill>
              <w14:schemeClr w14:val="tx1"/>
            </w14:solidFill>
          </w14:textFill>
        </w:rPr>
        <w:t>，</w:t>
      </w:r>
      <w:r>
        <w:rPr>
          <w:rFonts w:hint="default" w:ascii="Times New Roman" w:hAnsi="仿宋" w:eastAsia="仿宋" w:cs="仿宋"/>
          <w:color w:val="000000" w:themeColor="text1"/>
          <w:sz w:val="32"/>
          <w:lang w:val="en-US" w:eastAsia="zh-CN"/>
          <w14:textFill>
            <w14:solidFill>
              <w14:schemeClr w14:val="tx1"/>
            </w14:solidFill>
          </w14:textFill>
        </w:rPr>
        <w:t>面向全国征集遴选益阳旅游形象标识(LOGO)和IP形象，积极开发文创产品，全面提升“益山益水·益美益阳”品牌知名度和美誉度。精心编纂《文旅益阳》，全方位展示益阳人文、山水、运动之美。协调鄂湘赣文旅“一卡通”入驻益阳，与省相关行业协会组织长沙等周边市州140多家旅行商走进益阳开展旅游资源推介，持续做好“长沙人游益阳”文章。精心运营“一网一微一号”，文旅益阳视频号被《中国旅游报》重点推介。</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contextualSpacing/>
        <w:textAlignment w:val="auto"/>
        <w:rPr>
          <w:rFonts w:hint="eastAsia" w:hAnsi="仿宋" w:eastAsia="黑体" w:cs="仿宋"/>
          <w:color w:val="000000" w:themeColor="text1"/>
          <w:sz w:val="32"/>
          <w:lang w:eastAsia="zh-CN"/>
          <w14:textFill>
            <w14:solidFill>
              <w14:schemeClr w14:val="tx1"/>
            </w14:solidFill>
          </w14:textFill>
        </w:rPr>
      </w:pPr>
      <w:r>
        <w:rPr>
          <w:rFonts w:hint="eastAsia" w:hAnsi="黑体" w:eastAsia="黑体" w:cs="仿宋"/>
          <w:color w:val="000000" w:themeColor="text1"/>
          <w:sz w:val="32"/>
          <w14:textFill>
            <w14:solidFill>
              <w14:schemeClr w14:val="tx1"/>
            </w14:solidFill>
          </w14:textFill>
        </w:rPr>
        <w:t>四、存在的问题</w:t>
      </w:r>
      <w:r>
        <w:rPr>
          <w:rFonts w:hint="eastAsia" w:hAnsi="黑体" w:eastAsia="黑体" w:cs="仿宋"/>
          <w:color w:val="000000" w:themeColor="text1"/>
          <w:sz w:val="32"/>
          <w:lang w:eastAsia="zh-CN"/>
          <w14:textFill>
            <w14:solidFill>
              <w14:schemeClr w14:val="tx1"/>
            </w14:solidFill>
          </w14:textFill>
        </w:rPr>
        <w:t>及改进措施</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contextualSpacing/>
        <w:textAlignment w:val="auto"/>
        <w:rPr>
          <w:rFonts w:hint="eastAsia" w:hAnsi="楷体" w:eastAsia="楷体" w:cs="仿宋"/>
          <w:bCs/>
          <w:color w:val="000000" w:themeColor="text1"/>
          <w:sz w:val="32"/>
          <w:lang w:eastAsia="zh-CN"/>
          <w14:textFill>
            <w14:solidFill>
              <w14:schemeClr w14:val="tx1"/>
            </w14:solidFill>
          </w14:textFill>
        </w:rPr>
      </w:pPr>
      <w:r>
        <w:rPr>
          <w:rFonts w:hint="eastAsia" w:hAnsi="楷体" w:eastAsia="楷体" w:cs="仿宋"/>
          <w:bCs/>
          <w:color w:val="000000" w:themeColor="text1"/>
          <w:sz w:val="32"/>
          <w14:textFill>
            <w14:solidFill>
              <w14:schemeClr w14:val="tx1"/>
            </w14:solidFill>
          </w14:textFill>
        </w:rPr>
        <w:t>（一）</w:t>
      </w:r>
      <w:r>
        <w:rPr>
          <w:rFonts w:hint="eastAsia" w:hAnsi="楷体" w:eastAsia="楷体" w:cs="仿宋"/>
          <w:bCs/>
          <w:color w:val="000000" w:themeColor="text1"/>
          <w:sz w:val="32"/>
          <w:lang w:eastAsia="zh-CN"/>
          <w14:textFill>
            <w14:solidFill>
              <w14:schemeClr w14:val="tx1"/>
            </w14:solidFill>
          </w14:textFill>
        </w:rPr>
        <w:t>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rPr>
        <w:t>绩效目标编制尚不规范。在编制部门预算时，绩效目标指标设定不全面、不科学，指标值欠合理，定性指标使用较多，定量指标使用较少。在资金使用效益上有待进一步提高。</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30" w:lineRule="exact"/>
        <w:ind w:left="0" w:leftChars="0" w:firstLine="640" w:firstLineChars="200"/>
        <w:textAlignment w:val="auto"/>
        <w:rPr>
          <w:rFonts w:hint="default" w:ascii="Times New Roman" w:hAnsi="楷体" w:eastAsia="楷体" w:cs="仿宋"/>
          <w:b w:val="0"/>
          <w:bCs/>
          <w:color w:val="000000" w:themeColor="text1"/>
          <w:kern w:val="2"/>
          <w:sz w:val="32"/>
          <w:szCs w:val="24"/>
          <w:lang w:val="en-US" w:eastAsia="zh-CN" w:bidi="ar-SA"/>
          <w14:textFill>
            <w14:solidFill>
              <w14:schemeClr w14:val="tx1"/>
            </w14:solidFill>
          </w14:textFill>
        </w:rPr>
      </w:pPr>
      <w:r>
        <w:rPr>
          <w:rFonts w:hint="eastAsia" w:ascii="Times New Roman" w:hAnsi="楷体" w:eastAsia="楷体" w:cs="仿宋"/>
          <w:b w:val="0"/>
          <w:bCs/>
          <w:color w:val="000000" w:themeColor="text1"/>
          <w:kern w:val="2"/>
          <w:sz w:val="32"/>
          <w:szCs w:val="24"/>
          <w:lang w:val="en-US" w:eastAsia="zh-CN" w:bidi="ar-SA"/>
          <w14:textFill>
            <w14:solidFill>
              <w14:schemeClr w14:val="tx1"/>
            </w14:solidFill>
          </w14:textFill>
        </w:rPr>
        <w:t>改进措施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firstLine="640" w:firstLineChars="200"/>
        <w:textAlignment w:val="auto"/>
        <w:rPr>
          <w:rFonts w:hint="eastAsia" w:ascii="Times New Roman" w:hAnsi="仿宋" w:eastAsia="仿宋" w:cs="仿宋"/>
          <w:b w:val="0"/>
          <w:bCs/>
          <w:color w:val="000000" w:themeColor="text1"/>
          <w:kern w:val="2"/>
          <w:sz w:val="32"/>
          <w:szCs w:val="24"/>
          <w:lang w:val="en-US" w:eastAsia="zh-CN" w:bidi="ar-SA"/>
          <w14:textFill>
            <w14:solidFill>
              <w14:schemeClr w14:val="tx1"/>
            </w14:solidFill>
          </w14:textFill>
        </w:rPr>
      </w:pPr>
      <w:r>
        <w:rPr>
          <w:rFonts w:hint="eastAsia" w:ascii="Times New Roman" w:hAnsi="仿宋" w:eastAsia="仿宋" w:cs="仿宋"/>
          <w:b w:val="0"/>
          <w:bCs/>
          <w:color w:val="000000" w:themeColor="text1"/>
          <w:kern w:val="2"/>
          <w:sz w:val="32"/>
          <w:szCs w:val="24"/>
          <w:lang w:val="en-US" w:eastAsia="zh-CN" w:bidi="ar-SA"/>
          <w14:textFill>
            <w14:solidFill>
              <w14:schemeClr w14:val="tx1"/>
            </w14:solidFill>
          </w14:textFill>
        </w:rPr>
        <w:t>一是加强预算绩效管理。进一步加强预算资金管理，减少预算资金使用的随意性，对预算的事前、事中、事后进行全过程控制，加大对预算编制与执行的监督管理力度，提高预算资金使用效率。加快建成全方位、全过程、全覆盖的预算绩效管理体系，实现</w:t>
      </w:r>
      <w:r>
        <w:rPr>
          <w:rFonts w:hint="eastAsia" w:ascii="Times New Roman" w:hAnsi="仿宋" w:eastAsia="仿宋" w:cs="仿宋"/>
          <w:b w:val="0"/>
          <w:bCs/>
          <w:color w:val="000000" w:themeColor="text1"/>
          <w:spacing w:val="-11"/>
          <w:kern w:val="2"/>
          <w:sz w:val="32"/>
          <w:szCs w:val="24"/>
          <w:lang w:val="en-US" w:eastAsia="zh-CN" w:bidi="ar-SA"/>
          <w14:textFill>
            <w14:solidFill>
              <w14:schemeClr w14:val="tx1"/>
            </w14:solidFill>
          </w14:textFill>
        </w:rPr>
        <w:t>预算和绩效管理一体化，提高财政资金配置效率和使用效益。</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仿宋" w:eastAsia="仿宋" w:cs="仿宋"/>
          <w:b w:val="0"/>
          <w:bCs/>
          <w:color w:val="000000" w:themeColor="text1"/>
          <w:kern w:val="2"/>
          <w:sz w:val="32"/>
          <w:szCs w:val="24"/>
          <w:lang w:val="en-US" w:eastAsia="zh-CN" w:bidi="ar-SA"/>
          <w14:textFill>
            <w14:solidFill>
              <w14:schemeClr w14:val="tx1"/>
            </w14:solidFill>
          </w14:textFill>
        </w:rPr>
      </w:pPr>
      <w:r>
        <w:rPr>
          <w:rFonts w:hint="eastAsia" w:ascii="Times New Roman" w:hAnsi="仿宋" w:eastAsia="仿宋" w:cs="仿宋"/>
          <w:b w:val="0"/>
          <w:bCs/>
          <w:color w:val="000000" w:themeColor="text1"/>
          <w:kern w:val="2"/>
          <w:sz w:val="32"/>
          <w:szCs w:val="24"/>
          <w:lang w:val="en-US" w:eastAsia="zh-CN" w:bidi="ar-SA"/>
          <w14:textFill>
            <w14:solidFill>
              <w14:schemeClr w14:val="tx1"/>
            </w14:solidFill>
          </w14:textFill>
        </w:rPr>
        <w:t>二是加强绩效评价结果的运用。对项目资金绩效情况进行及时整理、归纳、分析，将其作为改善部门预算管理工作和安排以后年度预算的依据，合理保障资金使用绩效的评价结果与预算安排、改进管理、资金分配挂钩，充分发挥资金绩效评价的管理性作用。</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bCs/>
          <w:sz w:val="24"/>
          <w:szCs w:val="24"/>
        </w:rPr>
      </w:pPr>
      <w:r>
        <w:rPr>
          <w:rFonts w:hint="eastAsia" w:hAnsi="黑体" w:eastAsia="黑体" w:cs="仿宋"/>
          <w:color w:val="000000" w:themeColor="text1"/>
          <w:sz w:val="32"/>
          <w:lang w:eastAsia="zh-CN"/>
          <w14:textFill>
            <w14:solidFill>
              <w14:schemeClr w14:val="tx1"/>
            </w14:solidFill>
          </w14:textFill>
        </w:rPr>
        <w:t>五</w:t>
      </w:r>
      <w:r>
        <w:rPr>
          <w:rFonts w:hint="eastAsia" w:ascii="Times New Roman" w:hAnsi="黑体" w:eastAsia="黑体" w:cs="仿宋"/>
          <w:color w:val="000000" w:themeColor="text1"/>
          <w:sz w:val="32"/>
          <w14:textFill>
            <w14:solidFill>
              <w14:schemeClr w14:val="tx1"/>
            </w14:solidFill>
          </w14:textFill>
        </w:rPr>
        <w:t>、部门整体支出绩效自评结果公开情况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方正仿宋_GBK" w:cs="Nimbus Roman"/>
          <w:sz w:val="32"/>
          <w:szCs w:val="32"/>
          <w:lang w:val="en-US" w:eastAsia="zh-CN"/>
        </w:rPr>
      </w:pPr>
      <w:r>
        <w:rPr>
          <w:rFonts w:hint="default" w:ascii="Nimbus Roman" w:hAnsi="Nimbus Roman" w:eastAsia="方正仿宋_GBK" w:cs="Nimbus Roman"/>
          <w:sz w:val="32"/>
          <w:szCs w:val="32"/>
          <w:lang w:val="en-US" w:eastAsia="zh-CN"/>
        </w:rPr>
        <w:t>我单位将不断细化绩效评价指标，提高资金使用效益。根据市财政局部门绩效自评工作通知的要求，绩效自评报告将在单位门户网站上公开，</w:t>
      </w:r>
      <w:r>
        <w:rPr>
          <w:rFonts w:hint="eastAsia" w:ascii="Nimbus Roman" w:hAnsi="Nimbus Roman" w:eastAsia="方正仿宋_GBK" w:cs="Nimbus Roman"/>
          <w:sz w:val="32"/>
          <w:szCs w:val="32"/>
          <w:lang w:val="en-US" w:eastAsia="zh-CN"/>
        </w:rPr>
        <w:t>主动</w:t>
      </w:r>
      <w:r>
        <w:rPr>
          <w:rFonts w:hint="default" w:ascii="Nimbus Roman" w:hAnsi="Nimbus Roman" w:eastAsia="方正仿宋_GBK" w:cs="Nimbus Roman"/>
          <w:sz w:val="32"/>
          <w:szCs w:val="32"/>
          <w:lang w:val="en-US" w:eastAsia="zh-CN"/>
        </w:rPr>
        <w:t>接受社会监督。</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仿宋" w:eastAsia="仿宋" w:cs="仿宋"/>
          <w:b w:val="0"/>
          <w:bCs/>
          <w:color w:val="000000" w:themeColor="text1"/>
          <w:kern w:val="2"/>
          <w:sz w:val="32"/>
          <w:szCs w:val="24"/>
          <w:lang w:val="en-US" w:eastAsia="zh-CN" w:bidi="ar-SA"/>
          <w14:textFill>
            <w14:solidFill>
              <w14:schemeClr w14:val="tx1"/>
            </w14:solidFill>
          </w14:textFill>
        </w:rPr>
      </w:pPr>
      <w:r>
        <w:rPr>
          <w:rFonts w:hint="eastAsia" w:ascii="Times New Roman" w:hAnsi="仿宋" w:eastAsia="仿宋" w:cs="仿宋"/>
          <w:b w:val="0"/>
          <w:bCs/>
          <w:color w:val="000000" w:themeColor="text1"/>
          <w:kern w:val="2"/>
          <w:sz w:val="32"/>
          <w:szCs w:val="24"/>
          <w:lang w:val="en-US" w:eastAsia="zh-CN" w:bidi="ar-SA"/>
          <w14:textFill>
            <w14:solidFill>
              <w14:schemeClr w14:val="tx1"/>
            </w14:solidFill>
          </w14:textFill>
        </w:rPr>
        <w:t>附件：2022年度项目支出绩效自评表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contextualSpacing/>
        <w:textAlignment w:val="auto"/>
        <w:rPr>
          <w:rFonts w:eastAsia="仿宋" w:cs="仿宋"/>
          <w:bCs/>
          <w:color w:val="000000" w:themeColor="text1"/>
          <w:sz w:val="32"/>
          <w14:textFill>
            <w14:solidFill>
              <w14:schemeClr w14:val="tx1"/>
            </w14:solidFill>
          </w14:textFill>
        </w:rPr>
      </w:pPr>
    </w:p>
    <w:p>
      <w:pPr>
        <w:pStyle w:val="3"/>
        <w:keepNext w:val="0"/>
        <w:keepLines w:val="0"/>
        <w:pageBreakBefore w:val="0"/>
        <w:kinsoku/>
        <w:wordWrap/>
        <w:overflowPunct/>
        <w:topLinePunct w:val="0"/>
        <w:autoSpaceDE/>
        <w:autoSpaceDN/>
        <w:bidi w:val="0"/>
        <w:adjustRightInd/>
        <w:snapToGrid/>
        <w:spacing w:line="600" w:lineRule="exact"/>
        <w:ind w:left="0" w:firstLine="420" w:firstLineChars="200"/>
        <w:textAlignment w:val="auto"/>
      </w:pP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left="0" w:firstLine="3968" w:firstLineChars="1240"/>
        <w:contextualSpacing/>
        <w:jc w:val="center"/>
        <w:textAlignment w:val="auto"/>
        <w:rPr>
          <w:rFonts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益阳市文化旅游广电体育局</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left="0" w:firstLine="3968" w:firstLineChars="1240"/>
        <w:contextualSpacing/>
        <w:jc w:val="center"/>
        <w:textAlignment w:val="auto"/>
        <w:rPr>
          <w:rFonts w:hAnsi="仿宋" w:eastAsia="仿宋" w:cs="仿宋"/>
          <w:color w:val="000000" w:themeColor="text1"/>
          <w:sz w:val="32"/>
          <w14:textFill>
            <w14:solidFill>
              <w14:schemeClr w14:val="tx1"/>
            </w14:solidFill>
          </w14:textFill>
        </w:rPr>
      </w:pPr>
      <w:r>
        <w:rPr>
          <w:rFonts w:eastAsia="仿宋" w:cs="仿宋"/>
          <w:color w:val="000000" w:themeColor="text1"/>
          <w:sz w:val="32"/>
          <w14:textFill>
            <w14:solidFill>
              <w14:schemeClr w14:val="tx1"/>
            </w14:solidFill>
          </w14:textFill>
        </w:rPr>
        <w:t>20</w:t>
      </w:r>
      <w:r>
        <w:rPr>
          <w:rFonts w:hint="eastAsia" w:eastAsia="仿宋" w:cs="仿宋"/>
          <w:color w:val="000000" w:themeColor="text1"/>
          <w:sz w:val="32"/>
          <w14:textFill>
            <w14:solidFill>
              <w14:schemeClr w14:val="tx1"/>
            </w14:solidFill>
          </w14:textFill>
        </w:rPr>
        <w:t>2</w:t>
      </w:r>
      <w:r>
        <w:rPr>
          <w:rFonts w:hint="eastAsia" w:eastAsia="仿宋" w:cs="仿宋"/>
          <w:color w:val="000000" w:themeColor="text1"/>
          <w:sz w:val="32"/>
          <w:lang w:val="en-US" w:eastAsia="zh-CN"/>
          <w14:textFill>
            <w14:solidFill>
              <w14:schemeClr w14:val="tx1"/>
            </w14:solidFill>
          </w14:textFill>
        </w:rPr>
        <w:t>3</w:t>
      </w:r>
      <w:r>
        <w:rPr>
          <w:rFonts w:hint="eastAsia" w:hAnsi="仿宋" w:eastAsia="仿宋" w:cs="仿宋"/>
          <w:color w:val="000000" w:themeColor="text1"/>
          <w:sz w:val="32"/>
          <w14:textFill>
            <w14:solidFill>
              <w14:schemeClr w14:val="tx1"/>
            </w14:solidFill>
          </w14:textFill>
        </w:rPr>
        <w:t>年</w:t>
      </w:r>
      <w:r>
        <w:rPr>
          <w:rFonts w:hint="eastAsia" w:hAnsi="仿宋" w:eastAsia="仿宋" w:cs="仿宋"/>
          <w:color w:val="000000" w:themeColor="text1"/>
          <w:sz w:val="32"/>
          <w:lang w:val="en-US" w:eastAsia="zh-CN"/>
          <w14:textFill>
            <w14:solidFill>
              <w14:schemeClr w14:val="tx1"/>
            </w14:solidFill>
          </w14:textFill>
        </w:rPr>
        <w:t>3</w:t>
      </w:r>
      <w:r>
        <w:rPr>
          <w:rFonts w:hint="eastAsia" w:hAnsi="仿宋" w:eastAsia="仿宋" w:cs="仿宋"/>
          <w:color w:val="000000" w:themeColor="text1"/>
          <w:sz w:val="32"/>
          <w14:textFill>
            <w14:solidFill>
              <w14:schemeClr w14:val="tx1"/>
            </w14:solidFill>
          </w14:textFill>
        </w:rPr>
        <w:t>月</w:t>
      </w:r>
      <w:r>
        <w:rPr>
          <w:rFonts w:hint="eastAsia" w:hAnsi="仿宋" w:eastAsia="仿宋" w:cs="仿宋"/>
          <w:color w:val="000000" w:themeColor="text1"/>
          <w:sz w:val="32"/>
          <w:lang w:val="en-US" w:eastAsia="zh-CN"/>
          <w14:textFill>
            <w14:solidFill>
              <w14:schemeClr w14:val="tx1"/>
            </w14:solidFill>
          </w14:textFill>
        </w:rPr>
        <w:t>16</w:t>
      </w:r>
      <w:r>
        <w:rPr>
          <w:rFonts w:hint="eastAsia" w:hAnsi="仿宋" w:eastAsia="仿宋" w:cs="仿宋"/>
          <w:color w:val="000000" w:themeColor="text1"/>
          <w:sz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600" w:lineRule="exact"/>
        <w:ind w:left="0" w:firstLine="720" w:firstLineChars="200"/>
        <w:jc w:val="center"/>
        <w:textAlignment w:val="auto"/>
        <w:rPr>
          <w:rFonts w:ascii="方正小标宋简体" w:hAnsi="Calibri" w:eastAsia="方正小标宋简体"/>
          <w:kern w:val="0"/>
          <w:sz w:val="36"/>
          <w:szCs w:val="36"/>
        </w:rPr>
      </w:pPr>
    </w:p>
    <w:p>
      <w:pPr>
        <w:keepNext w:val="0"/>
        <w:keepLines w:val="0"/>
        <w:pageBreakBefore w:val="0"/>
        <w:kinsoku/>
        <w:wordWrap/>
        <w:overflowPunct/>
        <w:topLinePunct w:val="0"/>
        <w:autoSpaceDE/>
        <w:autoSpaceDN/>
        <w:bidi w:val="0"/>
        <w:adjustRightInd/>
        <w:snapToGrid/>
        <w:spacing w:line="600" w:lineRule="exact"/>
        <w:ind w:left="0" w:firstLine="720" w:firstLineChars="200"/>
        <w:jc w:val="center"/>
        <w:textAlignment w:val="auto"/>
        <w:rPr>
          <w:rFonts w:ascii="方正小标宋简体" w:hAnsi="Calibri" w:eastAsia="方正小标宋简体"/>
          <w:kern w:val="0"/>
          <w:sz w:val="36"/>
          <w:szCs w:val="36"/>
        </w:rPr>
      </w:pPr>
    </w:p>
    <w:p>
      <w:pPr>
        <w:keepNext w:val="0"/>
        <w:keepLines w:val="0"/>
        <w:pageBreakBefore w:val="0"/>
        <w:kinsoku/>
        <w:wordWrap/>
        <w:overflowPunct/>
        <w:topLinePunct w:val="0"/>
        <w:autoSpaceDE/>
        <w:autoSpaceDN/>
        <w:bidi w:val="0"/>
        <w:adjustRightInd/>
        <w:snapToGrid/>
        <w:spacing w:line="600" w:lineRule="exact"/>
        <w:ind w:left="0" w:firstLine="720" w:firstLineChars="200"/>
        <w:jc w:val="center"/>
        <w:textAlignment w:val="auto"/>
        <w:rPr>
          <w:rFonts w:ascii="方正小标宋简体" w:hAnsi="Calibri" w:eastAsia="方正小标宋简体"/>
          <w:kern w:val="0"/>
          <w:sz w:val="36"/>
          <w:szCs w:val="36"/>
        </w:rPr>
      </w:pPr>
    </w:p>
    <w:p>
      <w:pPr>
        <w:pStyle w:val="2"/>
        <w:keepNext w:val="0"/>
        <w:keepLines w:val="0"/>
        <w:pageBreakBefore w:val="0"/>
        <w:kinsoku/>
        <w:wordWrap/>
        <w:overflowPunct/>
        <w:topLinePunct w:val="0"/>
        <w:autoSpaceDE/>
        <w:autoSpaceDN/>
        <w:bidi w:val="0"/>
        <w:adjustRightInd/>
        <w:snapToGrid/>
        <w:spacing w:line="600" w:lineRule="exact"/>
        <w:ind w:left="0" w:firstLine="722" w:firstLineChars="200"/>
        <w:textAlignment w:val="auto"/>
        <w:rPr>
          <w:rFonts w:ascii="方正小标宋简体" w:hAnsi="Calibri" w:eastAsia="方正小标宋简体"/>
          <w:kern w:val="0"/>
          <w:sz w:val="36"/>
          <w:szCs w:val="36"/>
        </w:rPr>
      </w:pPr>
    </w:p>
    <w:p>
      <w:pPr>
        <w:rPr>
          <w:rFonts w:ascii="方正小标宋简体" w:hAnsi="Calibri" w:eastAsia="方正小标宋简体"/>
          <w:kern w:val="0"/>
          <w:sz w:val="36"/>
          <w:szCs w:val="36"/>
        </w:rPr>
      </w:pPr>
    </w:p>
    <w:p>
      <w:pPr>
        <w:pStyle w:val="2"/>
        <w:rPr>
          <w:rFonts w:ascii="方正小标宋简体" w:hAnsi="Calibri" w:eastAsia="方正小标宋简体"/>
          <w:kern w:val="0"/>
          <w:sz w:val="36"/>
          <w:szCs w:val="36"/>
        </w:rPr>
      </w:pPr>
    </w:p>
    <w:p>
      <w:pPr>
        <w:rPr>
          <w:rFonts w:ascii="方正小标宋简体" w:hAnsi="Calibri" w:eastAsia="方正小标宋简体"/>
          <w:kern w:val="0"/>
          <w:sz w:val="36"/>
          <w:szCs w:val="36"/>
        </w:rPr>
      </w:pPr>
    </w:p>
    <w:p>
      <w:pPr>
        <w:pStyle w:val="2"/>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firstLine="720" w:firstLineChars="200"/>
        <w:textAlignment w:val="auto"/>
        <w:rPr>
          <w:rFonts w:ascii="方正小标宋简体" w:hAnsi="Calibri" w:eastAsia="方正小标宋简体"/>
          <w:kern w:val="0"/>
          <w:sz w:val="36"/>
          <w:szCs w:val="36"/>
        </w:rPr>
      </w:pPr>
    </w:p>
    <w:p>
      <w:pPr>
        <w:pStyle w:val="2"/>
        <w:keepNext w:val="0"/>
        <w:keepLines w:val="0"/>
        <w:pageBreakBefore w:val="0"/>
        <w:kinsoku/>
        <w:wordWrap/>
        <w:overflowPunct/>
        <w:topLinePunct w:val="0"/>
        <w:autoSpaceDE/>
        <w:autoSpaceDN/>
        <w:bidi w:val="0"/>
        <w:adjustRightInd/>
        <w:snapToGrid/>
        <w:spacing w:line="600" w:lineRule="exact"/>
        <w:ind w:left="0" w:firstLine="722" w:firstLineChars="200"/>
        <w:textAlignment w:val="auto"/>
        <w:rPr>
          <w:rFonts w:ascii="方正小标宋简体" w:hAnsi="Calibri" w:eastAsia="方正小标宋简体"/>
          <w:kern w:val="0"/>
          <w:sz w:val="36"/>
          <w:szCs w:val="36"/>
        </w:rPr>
      </w:pPr>
    </w:p>
    <w:p>
      <w:pPr>
        <w:keepNext w:val="0"/>
        <w:keepLines w:val="0"/>
        <w:pageBreakBefore w:val="0"/>
        <w:kinsoku/>
        <w:wordWrap/>
        <w:overflowPunct/>
        <w:topLinePunct w:val="0"/>
        <w:autoSpaceDE/>
        <w:autoSpaceDN/>
        <w:bidi w:val="0"/>
        <w:adjustRightInd/>
        <w:snapToGrid/>
        <w:spacing w:line="600" w:lineRule="exact"/>
        <w:textAlignment w:val="auto"/>
        <w:rPr>
          <w:rFonts w:ascii="方正小标宋简体" w:hAnsi="Calibri" w:eastAsia="方正小标宋简体"/>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p>
    <w:p>
      <w:pPr>
        <w:keepNext w:val="0"/>
        <w:keepLines w:val="0"/>
        <w:pageBreakBefore w:val="0"/>
        <w:widowControl/>
        <w:kinsoku/>
        <w:wordWrap/>
        <w:overflowPunct/>
        <w:topLinePunct w:val="0"/>
        <w:autoSpaceDE/>
        <w:autoSpaceDN/>
        <w:bidi w:val="0"/>
        <w:adjustRightInd/>
        <w:snapToGrid/>
        <w:spacing w:line="600" w:lineRule="exact"/>
        <w:ind w:left="0" w:firstLine="880" w:firstLineChars="200"/>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2</w:t>
      </w:r>
      <w:r>
        <w:rPr>
          <w:rFonts w:hint="eastAsia" w:ascii="方正小标宋简体" w:hAnsi="方正小标宋简体" w:eastAsia="方正小标宋简体" w:cs="方正小标宋简体"/>
          <w:color w:val="000000"/>
          <w:kern w:val="0"/>
          <w:sz w:val="44"/>
          <w:szCs w:val="44"/>
        </w:rPr>
        <w:t>年度项目支出绩效自评表</w:t>
      </w:r>
    </w:p>
    <w:p>
      <w:pPr>
        <w:pStyle w:val="2"/>
        <w:rPr>
          <w:rFonts w:hint="eastAsia"/>
        </w:rPr>
      </w:pPr>
    </w:p>
    <w:tbl>
      <w:tblPr>
        <w:tblStyle w:val="11"/>
        <w:tblW w:w="9851" w:type="dxa"/>
        <w:jc w:val="center"/>
        <w:tblLayout w:type="autofit"/>
        <w:tblCellMar>
          <w:top w:w="0" w:type="dxa"/>
          <w:left w:w="108" w:type="dxa"/>
          <w:bottom w:w="0" w:type="dxa"/>
          <w:right w:w="108" w:type="dxa"/>
        </w:tblCellMar>
      </w:tblPr>
      <w:tblGrid>
        <w:gridCol w:w="1080"/>
        <w:gridCol w:w="1140"/>
        <w:gridCol w:w="938"/>
        <w:gridCol w:w="1562"/>
        <w:gridCol w:w="1013"/>
        <w:gridCol w:w="1137"/>
        <w:gridCol w:w="925"/>
        <w:gridCol w:w="813"/>
        <w:gridCol w:w="1243"/>
      </w:tblGrid>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年度旅游产业引导资金</w:t>
            </w: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主管</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部门</w:t>
            </w:r>
          </w:p>
        </w:tc>
        <w:tc>
          <w:tcPr>
            <w:tcW w:w="46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益阳市委宣传部</w:t>
            </w:r>
          </w:p>
        </w:tc>
        <w:tc>
          <w:tcPr>
            <w:tcW w:w="113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实施</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w:t>
            </w:r>
          </w:p>
        </w:tc>
        <w:tc>
          <w:tcPr>
            <w:tcW w:w="2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益阳市文化旅游广电体育局</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资金</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（万元）</w:t>
            </w:r>
          </w:p>
        </w:tc>
        <w:tc>
          <w:tcPr>
            <w:tcW w:w="207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5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预算数</w:t>
            </w:r>
          </w:p>
        </w:tc>
        <w:tc>
          <w:tcPr>
            <w:tcW w:w="10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预算数</w:t>
            </w:r>
          </w:p>
        </w:tc>
        <w:tc>
          <w:tcPr>
            <w:tcW w:w="113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全年</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执行数</w:t>
            </w:r>
          </w:p>
        </w:tc>
        <w:tc>
          <w:tcPr>
            <w:tcW w:w="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8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执行率</w:t>
            </w:r>
          </w:p>
        </w:tc>
        <w:tc>
          <w:tcPr>
            <w:tcW w:w="124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得分</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207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年度资金总额</w:t>
            </w:r>
          </w:p>
        </w:tc>
        <w:tc>
          <w:tcPr>
            <w:tcW w:w="15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500.00</w:t>
            </w:r>
          </w:p>
        </w:tc>
        <w:tc>
          <w:tcPr>
            <w:tcW w:w="10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729.64</w:t>
            </w:r>
          </w:p>
        </w:tc>
        <w:tc>
          <w:tcPr>
            <w:tcW w:w="113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729.64</w:t>
            </w:r>
          </w:p>
        </w:tc>
        <w:tc>
          <w:tcPr>
            <w:tcW w:w="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en-US" w:eastAsia="zh-CN"/>
              </w:rPr>
              <w:t>0</w:t>
            </w:r>
            <w:r>
              <w:rPr>
                <w:rFonts w:hint="eastAsia" w:ascii="仿宋_GB2312" w:hAnsi="仿宋_GB2312" w:eastAsia="仿宋_GB2312" w:cs="仿宋_GB2312"/>
                <w:color w:val="000000"/>
                <w:kern w:val="0"/>
                <w:sz w:val="21"/>
                <w:szCs w:val="21"/>
                <w:lang w:eastAsia="zh-CN"/>
              </w:rPr>
              <w:t>分</w:t>
            </w:r>
          </w:p>
        </w:tc>
        <w:tc>
          <w:tcPr>
            <w:tcW w:w="8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100%</w:t>
            </w:r>
          </w:p>
        </w:tc>
        <w:tc>
          <w:tcPr>
            <w:tcW w:w="124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10分</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207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其中：当年财政</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拨款</w:t>
            </w:r>
          </w:p>
        </w:tc>
        <w:tc>
          <w:tcPr>
            <w:tcW w:w="15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500.00</w:t>
            </w:r>
          </w:p>
        </w:tc>
        <w:tc>
          <w:tcPr>
            <w:tcW w:w="10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729.64</w:t>
            </w:r>
          </w:p>
        </w:tc>
        <w:tc>
          <w:tcPr>
            <w:tcW w:w="113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729.64</w:t>
            </w:r>
          </w:p>
        </w:tc>
        <w:tc>
          <w:tcPr>
            <w:tcW w:w="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10分</w:t>
            </w:r>
          </w:p>
        </w:tc>
        <w:tc>
          <w:tcPr>
            <w:tcW w:w="8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100%</w:t>
            </w:r>
          </w:p>
        </w:tc>
        <w:tc>
          <w:tcPr>
            <w:tcW w:w="124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10分</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207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上年结转资金</w:t>
            </w:r>
          </w:p>
        </w:tc>
        <w:tc>
          <w:tcPr>
            <w:tcW w:w="15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0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3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8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24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207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其他资金</w:t>
            </w:r>
          </w:p>
        </w:tc>
        <w:tc>
          <w:tcPr>
            <w:tcW w:w="15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0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3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81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24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年度总体目标</w:t>
            </w:r>
          </w:p>
        </w:tc>
        <w:tc>
          <w:tcPr>
            <w:tcW w:w="46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预期目标</w:t>
            </w:r>
          </w:p>
        </w:tc>
        <w:tc>
          <w:tcPr>
            <w:tcW w:w="41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 xml:space="preserve"> </w:t>
            </w:r>
          </w:p>
        </w:tc>
        <w:tc>
          <w:tcPr>
            <w:tcW w:w="46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通过开展旅游宣传营销、旅游产业品牌奖励、旅游产业扶贫等项目，提高益阳知名度和美誉度，推介益阳文旅融合新产品，引导文旅产业于其他产业深度融合，培养新业态，推进全域旅游创建。</w:t>
            </w:r>
          </w:p>
        </w:tc>
        <w:tc>
          <w:tcPr>
            <w:tcW w:w="41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420"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旅游环境进一步改善;</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000000"/>
                <w:kern w:val="0"/>
                <w:sz w:val="21"/>
                <w:szCs w:val="21"/>
              </w:rPr>
              <w:t>旅游创建进一步深化;</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000000"/>
                <w:kern w:val="0"/>
                <w:sz w:val="21"/>
                <w:szCs w:val="21"/>
              </w:rPr>
              <w:t>节会带动效应进一步凸显;</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000000"/>
                <w:kern w:val="0"/>
                <w:sz w:val="21"/>
                <w:szCs w:val="21"/>
              </w:rPr>
              <w:t>品牌影响力进一步扩大;</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000000"/>
                <w:kern w:val="0"/>
                <w:sz w:val="21"/>
                <w:szCs w:val="21"/>
              </w:rPr>
              <w:t>红色旅游资源得到进一步开发。</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三级指标</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指标值</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完成值</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分值</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得分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产出</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(50分)</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数量</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2022年建成重点文旅项目</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10个以上</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15个</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20分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20分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旅游产品建设优质率</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达标</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达标</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资金拨付时间</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2022年12月底前</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2022年12月底前</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重点项目年度完成进度</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2022年12月底前</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2022年12月底前</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效益</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0分）</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促进接待国内外旅游人数增长</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9分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改善旅游投资环境</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5分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促进旅游和</w:t>
            </w:r>
            <w:r>
              <w:rPr>
                <w:rFonts w:hint="eastAsia" w:ascii="仿宋_GB2312" w:hAnsi="仿宋_GB2312" w:eastAsia="仿宋_GB2312" w:cs="仿宋_GB2312"/>
                <w:color w:val="000000"/>
                <w:spacing w:val="-11"/>
                <w:kern w:val="0"/>
                <w:sz w:val="21"/>
                <w:szCs w:val="21"/>
                <w:lang w:eastAsia="zh-CN"/>
              </w:rPr>
              <w:t>其他产业融合</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提升本地的知名度，提高本地居民对本地旅游的热情</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达到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5分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文旅项目对旅游地生态环境无不良影响</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达到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可持续影响指标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促进旅游可持续发展</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服务对象满意度指标</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社会公众或服务对象满意度</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达到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612" w:hRule="atLeast"/>
          <w:jc w:val="center"/>
        </w:trPr>
        <w:tc>
          <w:tcPr>
            <w:tcW w:w="687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分</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100</w:t>
            </w:r>
            <w:r>
              <w:rPr>
                <w:rFonts w:hint="eastAsia" w:ascii="仿宋_GB2312" w:hAnsi="仿宋_GB2312" w:eastAsia="仿宋_GB2312" w:cs="仿宋_GB2312"/>
                <w:color w:val="000000"/>
                <w:kern w:val="0"/>
                <w:sz w:val="21"/>
                <w:szCs w:val="21"/>
                <w:lang w:eastAsia="zh-CN"/>
              </w:rPr>
              <w:t>分</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96分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kern w:val="0"/>
                <w:sz w:val="21"/>
                <w:szCs w:val="21"/>
              </w:rPr>
            </w:pP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仿宋_GB2312" w:hAnsi="仿宋_GB2312" w:eastAsia="仿宋_GB2312" w:cs="仿宋_GB2312"/>
          <w:kern w:val="0"/>
          <w:sz w:val="21"/>
          <w:szCs w:val="21"/>
        </w:rPr>
        <w:t>填表人：</w:t>
      </w:r>
      <w:r>
        <w:rPr>
          <w:rFonts w:hint="eastAsia" w:ascii="仿宋_GB2312" w:hAnsi="仿宋_GB2312" w:eastAsia="仿宋_GB2312" w:cs="仿宋_GB2312"/>
          <w:kern w:val="0"/>
          <w:sz w:val="21"/>
          <w:szCs w:val="21"/>
          <w:lang w:eastAsia="zh-CN"/>
        </w:rPr>
        <w:t>欧阳萱</w:t>
      </w:r>
      <w:r>
        <w:rPr>
          <w:rFonts w:hint="eastAsia" w:ascii="仿宋_GB2312" w:hAnsi="仿宋_GB2312" w:eastAsia="仿宋_GB2312" w:cs="仿宋_GB2312"/>
          <w:kern w:val="0"/>
          <w:sz w:val="21"/>
          <w:szCs w:val="21"/>
        </w:rPr>
        <w:t xml:space="preserve">     填报日期：</w:t>
      </w:r>
      <w:r>
        <w:rPr>
          <w:rFonts w:hint="eastAsia" w:ascii="仿宋_GB2312" w:hAnsi="仿宋_GB2312" w:eastAsia="仿宋_GB2312" w:cs="仿宋_GB2312"/>
          <w:kern w:val="0"/>
          <w:sz w:val="21"/>
          <w:szCs w:val="21"/>
          <w:lang w:val="en-US" w:eastAsia="zh-CN"/>
        </w:rPr>
        <w:t>2023年3月16日</w:t>
      </w:r>
      <w:r>
        <w:rPr>
          <w:rFonts w:hint="eastAsia" w:ascii="仿宋_GB2312" w:hAnsi="仿宋_GB2312" w:eastAsia="仿宋_GB2312" w:cs="仿宋_GB2312"/>
          <w:kern w:val="0"/>
          <w:sz w:val="21"/>
          <w:szCs w:val="21"/>
        </w:rPr>
        <w:t xml:space="preserve">     联系电话：</w:t>
      </w:r>
      <w:r>
        <w:rPr>
          <w:rFonts w:hint="eastAsia" w:ascii="仿宋_GB2312" w:hAnsi="仿宋_GB2312" w:eastAsia="仿宋_GB2312" w:cs="仿宋_GB2312"/>
          <w:kern w:val="0"/>
          <w:sz w:val="21"/>
          <w:szCs w:val="21"/>
          <w:lang w:val="en-US" w:eastAsia="zh-CN"/>
        </w:rPr>
        <w:t>0737-4383310</w:t>
      </w:r>
      <w:r>
        <w:rPr>
          <w:rFonts w:hint="eastAsia" w:ascii="仿宋_GB2312" w:hAnsi="仿宋_GB2312" w:eastAsia="仿宋_GB2312" w:cs="仿宋_GB2312"/>
          <w:kern w:val="0"/>
          <w:sz w:val="21"/>
          <w:szCs w:val="21"/>
        </w:rPr>
        <w:t xml:space="preserve">            单位负责人签字：</w:t>
      </w:r>
    </w:p>
    <w:sectPr>
      <w:footerReference r:id="rId5" w:type="first"/>
      <w:footerReference r:id="rId3" w:type="default"/>
      <w:footerReference r:id="rId4" w:type="even"/>
      <w:pgSz w:w="11906" w:h="16838"/>
      <w:pgMar w:top="1440" w:right="1803" w:bottom="1440" w:left="1803" w:header="851" w:footer="794"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w:panose1 w:val="00000500000000000000"/>
    <w:charset w:val="00"/>
    <w:family w:val="auto"/>
    <w:pitch w:val="default"/>
    <w:sig w:usb0="00000287" w:usb1="00000800" w:usb2="00000000" w:usb3="00000000" w:csb0="600000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 xml:space="preserve"> </w:t>
    </w:r>
    <w:r>
      <w:rPr>
        <w:rStyle w:val="15"/>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ajorEastAsia" w:hAnsiTheme="majorEastAsia" w:eastAsiaTheme="majorEastAsia" w:cstheme="majorEastAsia"/>
        <w:sz w:val="24"/>
        <w:szCs w:val="24"/>
      </w:rPr>
      <w:id w:val="28717881"/>
      <w:docPartObj>
        <w:docPartGallery w:val="autotext"/>
      </w:docPartObj>
    </w:sdtPr>
    <w:sdtEndPr>
      <w:rPr>
        <w:rFonts w:hint="eastAsia" w:asciiTheme="majorEastAsia" w:hAnsiTheme="majorEastAsia" w:eastAsiaTheme="majorEastAsia" w:cstheme="majorEastAsia"/>
        <w:sz w:val="24"/>
        <w:szCs w:val="24"/>
      </w:rPr>
    </w:sdtEndPr>
    <w:sdtContent>
      <w:p>
        <w:pPr>
          <w:pStyle w:val="8"/>
          <w:jc w:val="center"/>
        </w:pP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F3280"/>
    <w:multiLevelType w:val="singleLevel"/>
    <w:tmpl w:val="FE2F3280"/>
    <w:lvl w:ilvl="0" w:tentative="0">
      <w:start w:val="2"/>
      <w:numFmt w:val="chineseCounting"/>
      <w:suff w:val="nothing"/>
      <w:lvlText w:val="（%1）"/>
      <w:lvlJc w:val="left"/>
      <w:pPr>
        <w:ind w:left="54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hideGrammaticalErrors/>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TE0NTA4ZDFhNjJjNDI0MGE0MjJkMGJmNTg5MzUifQ=="/>
  </w:docVars>
  <w:rsids>
    <w:rsidRoot w:val="00202E47"/>
    <w:rsid w:val="000074AA"/>
    <w:rsid w:val="00013808"/>
    <w:rsid w:val="00015D05"/>
    <w:rsid w:val="00017689"/>
    <w:rsid w:val="00023483"/>
    <w:rsid w:val="00026082"/>
    <w:rsid w:val="00026720"/>
    <w:rsid w:val="00030A24"/>
    <w:rsid w:val="000354F9"/>
    <w:rsid w:val="00080E51"/>
    <w:rsid w:val="00084B20"/>
    <w:rsid w:val="00085CFA"/>
    <w:rsid w:val="00086932"/>
    <w:rsid w:val="000A24E9"/>
    <w:rsid w:val="000C3F9B"/>
    <w:rsid w:val="000F28A8"/>
    <w:rsid w:val="00101567"/>
    <w:rsid w:val="0010573A"/>
    <w:rsid w:val="00107118"/>
    <w:rsid w:val="001115BB"/>
    <w:rsid w:val="001130B2"/>
    <w:rsid w:val="001150CC"/>
    <w:rsid w:val="00122DD2"/>
    <w:rsid w:val="00123291"/>
    <w:rsid w:val="0013693B"/>
    <w:rsid w:val="00140CEA"/>
    <w:rsid w:val="00146E4D"/>
    <w:rsid w:val="001519B0"/>
    <w:rsid w:val="00175526"/>
    <w:rsid w:val="0017621D"/>
    <w:rsid w:val="00190037"/>
    <w:rsid w:val="001914E6"/>
    <w:rsid w:val="0019413A"/>
    <w:rsid w:val="001B2AF9"/>
    <w:rsid w:val="001B4B85"/>
    <w:rsid w:val="001B6BD6"/>
    <w:rsid w:val="001C46E0"/>
    <w:rsid w:val="00201642"/>
    <w:rsid w:val="00202E47"/>
    <w:rsid w:val="00220CDA"/>
    <w:rsid w:val="00226220"/>
    <w:rsid w:val="00234B7E"/>
    <w:rsid w:val="002352E9"/>
    <w:rsid w:val="002400D9"/>
    <w:rsid w:val="00243D23"/>
    <w:rsid w:val="0024532C"/>
    <w:rsid w:val="0024619D"/>
    <w:rsid w:val="0026146B"/>
    <w:rsid w:val="002656D4"/>
    <w:rsid w:val="0026615A"/>
    <w:rsid w:val="00282E46"/>
    <w:rsid w:val="00282E66"/>
    <w:rsid w:val="00292B83"/>
    <w:rsid w:val="0029530C"/>
    <w:rsid w:val="002A743E"/>
    <w:rsid w:val="002B1486"/>
    <w:rsid w:val="002C3784"/>
    <w:rsid w:val="002D06DD"/>
    <w:rsid w:val="002D44FC"/>
    <w:rsid w:val="002D71AD"/>
    <w:rsid w:val="00300B1B"/>
    <w:rsid w:val="00304C40"/>
    <w:rsid w:val="003119AF"/>
    <w:rsid w:val="003154B5"/>
    <w:rsid w:val="003225FE"/>
    <w:rsid w:val="003226A9"/>
    <w:rsid w:val="00334969"/>
    <w:rsid w:val="0034397E"/>
    <w:rsid w:val="0034433C"/>
    <w:rsid w:val="00354182"/>
    <w:rsid w:val="00354B5E"/>
    <w:rsid w:val="0036031B"/>
    <w:rsid w:val="00366A5B"/>
    <w:rsid w:val="00370BE6"/>
    <w:rsid w:val="00374DDB"/>
    <w:rsid w:val="003A3317"/>
    <w:rsid w:val="003C196A"/>
    <w:rsid w:val="003D01E3"/>
    <w:rsid w:val="003F5910"/>
    <w:rsid w:val="004028D8"/>
    <w:rsid w:val="004048BD"/>
    <w:rsid w:val="00407B1E"/>
    <w:rsid w:val="004248E8"/>
    <w:rsid w:val="00427C9B"/>
    <w:rsid w:val="0043139B"/>
    <w:rsid w:val="00475A89"/>
    <w:rsid w:val="004867DC"/>
    <w:rsid w:val="00490A6A"/>
    <w:rsid w:val="00491AA1"/>
    <w:rsid w:val="004A7984"/>
    <w:rsid w:val="004B0A6C"/>
    <w:rsid w:val="004E1CD8"/>
    <w:rsid w:val="004E3E44"/>
    <w:rsid w:val="0050279A"/>
    <w:rsid w:val="00525443"/>
    <w:rsid w:val="0053498B"/>
    <w:rsid w:val="00535DC5"/>
    <w:rsid w:val="00540BAB"/>
    <w:rsid w:val="0054178C"/>
    <w:rsid w:val="00545204"/>
    <w:rsid w:val="00545421"/>
    <w:rsid w:val="00547E8E"/>
    <w:rsid w:val="00555FE6"/>
    <w:rsid w:val="005725AF"/>
    <w:rsid w:val="00576490"/>
    <w:rsid w:val="00594E3A"/>
    <w:rsid w:val="005A6AC6"/>
    <w:rsid w:val="005B3CAB"/>
    <w:rsid w:val="005B4764"/>
    <w:rsid w:val="005D55E0"/>
    <w:rsid w:val="005D6CD1"/>
    <w:rsid w:val="005E56E4"/>
    <w:rsid w:val="005F682C"/>
    <w:rsid w:val="00602E92"/>
    <w:rsid w:val="00616460"/>
    <w:rsid w:val="006251BD"/>
    <w:rsid w:val="0062606B"/>
    <w:rsid w:val="0063118A"/>
    <w:rsid w:val="0064570A"/>
    <w:rsid w:val="00645E30"/>
    <w:rsid w:val="006812DB"/>
    <w:rsid w:val="006D3503"/>
    <w:rsid w:val="006D4107"/>
    <w:rsid w:val="006D564E"/>
    <w:rsid w:val="006E2E43"/>
    <w:rsid w:val="00715C7D"/>
    <w:rsid w:val="00741B1C"/>
    <w:rsid w:val="007448C0"/>
    <w:rsid w:val="00744D11"/>
    <w:rsid w:val="00746B6C"/>
    <w:rsid w:val="00777BF9"/>
    <w:rsid w:val="00791514"/>
    <w:rsid w:val="007A608D"/>
    <w:rsid w:val="007D070B"/>
    <w:rsid w:val="007E4067"/>
    <w:rsid w:val="007E75E6"/>
    <w:rsid w:val="007F052E"/>
    <w:rsid w:val="007F1BA1"/>
    <w:rsid w:val="008075FE"/>
    <w:rsid w:val="0089301C"/>
    <w:rsid w:val="008A17FE"/>
    <w:rsid w:val="008A38D7"/>
    <w:rsid w:val="008A53B8"/>
    <w:rsid w:val="008B317D"/>
    <w:rsid w:val="008B3493"/>
    <w:rsid w:val="008C7A15"/>
    <w:rsid w:val="008C7B4C"/>
    <w:rsid w:val="008D75A3"/>
    <w:rsid w:val="008E0DC6"/>
    <w:rsid w:val="008F5B6F"/>
    <w:rsid w:val="00910F16"/>
    <w:rsid w:val="00923BAD"/>
    <w:rsid w:val="00925D0C"/>
    <w:rsid w:val="00940372"/>
    <w:rsid w:val="009470D4"/>
    <w:rsid w:val="009666B2"/>
    <w:rsid w:val="00983527"/>
    <w:rsid w:val="00993902"/>
    <w:rsid w:val="009A3926"/>
    <w:rsid w:val="009C1263"/>
    <w:rsid w:val="009E2DD5"/>
    <w:rsid w:val="009F4404"/>
    <w:rsid w:val="009F45B1"/>
    <w:rsid w:val="009F6824"/>
    <w:rsid w:val="00A10E66"/>
    <w:rsid w:val="00A17333"/>
    <w:rsid w:val="00A173C2"/>
    <w:rsid w:val="00A17A24"/>
    <w:rsid w:val="00A25A8C"/>
    <w:rsid w:val="00A4227D"/>
    <w:rsid w:val="00A44E99"/>
    <w:rsid w:val="00A45BAB"/>
    <w:rsid w:val="00A607E3"/>
    <w:rsid w:val="00A7677E"/>
    <w:rsid w:val="00AB6DA2"/>
    <w:rsid w:val="00AB7BB5"/>
    <w:rsid w:val="00AC4D5E"/>
    <w:rsid w:val="00AE508B"/>
    <w:rsid w:val="00AF3089"/>
    <w:rsid w:val="00B03536"/>
    <w:rsid w:val="00B03EDD"/>
    <w:rsid w:val="00B063F1"/>
    <w:rsid w:val="00B11F00"/>
    <w:rsid w:val="00B42661"/>
    <w:rsid w:val="00B42C37"/>
    <w:rsid w:val="00B518EF"/>
    <w:rsid w:val="00B54084"/>
    <w:rsid w:val="00B91B35"/>
    <w:rsid w:val="00BA71C5"/>
    <w:rsid w:val="00BC6E94"/>
    <w:rsid w:val="00BD2192"/>
    <w:rsid w:val="00BD5E8A"/>
    <w:rsid w:val="00BF2132"/>
    <w:rsid w:val="00BF411C"/>
    <w:rsid w:val="00C02B46"/>
    <w:rsid w:val="00C13196"/>
    <w:rsid w:val="00C14A9E"/>
    <w:rsid w:val="00C36A86"/>
    <w:rsid w:val="00C60028"/>
    <w:rsid w:val="00C676EE"/>
    <w:rsid w:val="00C82F4E"/>
    <w:rsid w:val="00C86C46"/>
    <w:rsid w:val="00C96CC4"/>
    <w:rsid w:val="00CA562C"/>
    <w:rsid w:val="00CB1E6E"/>
    <w:rsid w:val="00CE3154"/>
    <w:rsid w:val="00CE3437"/>
    <w:rsid w:val="00CF771A"/>
    <w:rsid w:val="00D01A89"/>
    <w:rsid w:val="00D03CF8"/>
    <w:rsid w:val="00D311F9"/>
    <w:rsid w:val="00D3144C"/>
    <w:rsid w:val="00D34227"/>
    <w:rsid w:val="00D4134B"/>
    <w:rsid w:val="00D52D8E"/>
    <w:rsid w:val="00D61420"/>
    <w:rsid w:val="00D74321"/>
    <w:rsid w:val="00D864F2"/>
    <w:rsid w:val="00D93D17"/>
    <w:rsid w:val="00DA325A"/>
    <w:rsid w:val="00DB2C1F"/>
    <w:rsid w:val="00DB2E1E"/>
    <w:rsid w:val="00DC61B5"/>
    <w:rsid w:val="00DD05F9"/>
    <w:rsid w:val="00E206FD"/>
    <w:rsid w:val="00E20C62"/>
    <w:rsid w:val="00E30D82"/>
    <w:rsid w:val="00E51F38"/>
    <w:rsid w:val="00E54203"/>
    <w:rsid w:val="00E67657"/>
    <w:rsid w:val="00E7133F"/>
    <w:rsid w:val="00E71FB0"/>
    <w:rsid w:val="00E873FA"/>
    <w:rsid w:val="00E90DF4"/>
    <w:rsid w:val="00EA0AA0"/>
    <w:rsid w:val="00EB7162"/>
    <w:rsid w:val="00EC271E"/>
    <w:rsid w:val="00EC53CA"/>
    <w:rsid w:val="00ED2A0F"/>
    <w:rsid w:val="00F052C7"/>
    <w:rsid w:val="00F12796"/>
    <w:rsid w:val="00F13F3F"/>
    <w:rsid w:val="00F145CD"/>
    <w:rsid w:val="00F15F09"/>
    <w:rsid w:val="00F32220"/>
    <w:rsid w:val="00F405CF"/>
    <w:rsid w:val="00F43C81"/>
    <w:rsid w:val="00F51778"/>
    <w:rsid w:val="00F62E0B"/>
    <w:rsid w:val="00F6435C"/>
    <w:rsid w:val="00FA1307"/>
    <w:rsid w:val="00FF2ED7"/>
    <w:rsid w:val="00FF5B3E"/>
    <w:rsid w:val="0DF3ACCA"/>
    <w:rsid w:val="12873AE2"/>
    <w:rsid w:val="1FBF552F"/>
    <w:rsid w:val="1FBFF33F"/>
    <w:rsid w:val="1FDE55F2"/>
    <w:rsid w:val="210337BD"/>
    <w:rsid w:val="24D24F1B"/>
    <w:rsid w:val="24FFA65B"/>
    <w:rsid w:val="254677FF"/>
    <w:rsid w:val="2DF74DBB"/>
    <w:rsid w:val="32371DE2"/>
    <w:rsid w:val="34EF0C4F"/>
    <w:rsid w:val="35FC27D6"/>
    <w:rsid w:val="377E6370"/>
    <w:rsid w:val="37EBFD08"/>
    <w:rsid w:val="392FFE86"/>
    <w:rsid w:val="3AFBCE2F"/>
    <w:rsid w:val="3CE82C75"/>
    <w:rsid w:val="3D2BFE87"/>
    <w:rsid w:val="3DDB4633"/>
    <w:rsid w:val="3E37E62A"/>
    <w:rsid w:val="3FB7BC29"/>
    <w:rsid w:val="3FBD2F0E"/>
    <w:rsid w:val="3FDBF0C5"/>
    <w:rsid w:val="3FF2F15D"/>
    <w:rsid w:val="3FFB0A21"/>
    <w:rsid w:val="3FFCCD4C"/>
    <w:rsid w:val="3FFF9DF1"/>
    <w:rsid w:val="43BE15D8"/>
    <w:rsid w:val="46485202"/>
    <w:rsid w:val="4F77BA31"/>
    <w:rsid w:val="4FB7E705"/>
    <w:rsid w:val="54BF09EF"/>
    <w:rsid w:val="55DF07F0"/>
    <w:rsid w:val="55FF9468"/>
    <w:rsid w:val="57776B55"/>
    <w:rsid w:val="57A77641"/>
    <w:rsid w:val="5DDFA591"/>
    <w:rsid w:val="5F2FA3E1"/>
    <w:rsid w:val="5FBE236A"/>
    <w:rsid w:val="5FFB84B5"/>
    <w:rsid w:val="5FFDE396"/>
    <w:rsid w:val="61FF00BD"/>
    <w:rsid w:val="64102AD3"/>
    <w:rsid w:val="6570193C"/>
    <w:rsid w:val="65AFFE28"/>
    <w:rsid w:val="66F97DA2"/>
    <w:rsid w:val="66FCBC78"/>
    <w:rsid w:val="66FD25EA"/>
    <w:rsid w:val="6A4448C8"/>
    <w:rsid w:val="6B7909E5"/>
    <w:rsid w:val="6D9C7E4E"/>
    <w:rsid w:val="6F015FEA"/>
    <w:rsid w:val="6FF3D2CD"/>
    <w:rsid w:val="6FFFFCE7"/>
    <w:rsid w:val="73BB9A08"/>
    <w:rsid w:val="73FF7EA1"/>
    <w:rsid w:val="741FB330"/>
    <w:rsid w:val="749A8B46"/>
    <w:rsid w:val="76DE4D17"/>
    <w:rsid w:val="78040FC4"/>
    <w:rsid w:val="7A7E9C94"/>
    <w:rsid w:val="7AAA750A"/>
    <w:rsid w:val="7B65D740"/>
    <w:rsid w:val="7B77BF48"/>
    <w:rsid w:val="7B7D8228"/>
    <w:rsid w:val="7BE7D247"/>
    <w:rsid w:val="7D2D27AB"/>
    <w:rsid w:val="7D7F8091"/>
    <w:rsid w:val="7E53E64C"/>
    <w:rsid w:val="7E6FAB1D"/>
    <w:rsid w:val="7E7B653B"/>
    <w:rsid w:val="7EBF6CCC"/>
    <w:rsid w:val="7ECF3611"/>
    <w:rsid w:val="7F6BA74B"/>
    <w:rsid w:val="7F7EA459"/>
    <w:rsid w:val="7F9CF36A"/>
    <w:rsid w:val="7FA7D887"/>
    <w:rsid w:val="7FBDD586"/>
    <w:rsid w:val="7FBF884A"/>
    <w:rsid w:val="7FDF7F7A"/>
    <w:rsid w:val="7FEFC5C4"/>
    <w:rsid w:val="7FEFE49C"/>
    <w:rsid w:val="7FFE1B5D"/>
    <w:rsid w:val="7FFEEC13"/>
    <w:rsid w:val="7FFF5286"/>
    <w:rsid w:val="87FD8764"/>
    <w:rsid w:val="8AFEC456"/>
    <w:rsid w:val="9BFD9C2D"/>
    <w:rsid w:val="AFE56E83"/>
    <w:rsid w:val="B35AE67C"/>
    <w:rsid w:val="B7BEC802"/>
    <w:rsid w:val="B7F7B14E"/>
    <w:rsid w:val="B7FE58F4"/>
    <w:rsid w:val="BBA9B175"/>
    <w:rsid w:val="BBFE696C"/>
    <w:rsid w:val="BD6EE1A7"/>
    <w:rsid w:val="BF71FEF7"/>
    <w:rsid w:val="BFBFCC25"/>
    <w:rsid w:val="BFF244F8"/>
    <w:rsid w:val="BFFF3936"/>
    <w:rsid w:val="CFF58A2A"/>
    <w:rsid w:val="CFFFEBD1"/>
    <w:rsid w:val="D15F1E38"/>
    <w:rsid w:val="D2D7F8AB"/>
    <w:rsid w:val="D3BFEDAD"/>
    <w:rsid w:val="D3CE35BE"/>
    <w:rsid w:val="D3F02D81"/>
    <w:rsid w:val="D5EF7C10"/>
    <w:rsid w:val="D772C22A"/>
    <w:rsid w:val="DB4D2C17"/>
    <w:rsid w:val="DBFF73F8"/>
    <w:rsid w:val="DC733520"/>
    <w:rsid w:val="DD5F4C7E"/>
    <w:rsid w:val="DDBF4EAE"/>
    <w:rsid w:val="DEEF7CCB"/>
    <w:rsid w:val="DEEFA335"/>
    <w:rsid w:val="DF9B761A"/>
    <w:rsid w:val="DFCF93D4"/>
    <w:rsid w:val="DFDF5CBA"/>
    <w:rsid w:val="DFEF1223"/>
    <w:rsid w:val="DFEF28FD"/>
    <w:rsid w:val="DFF791E0"/>
    <w:rsid w:val="DFFF25A6"/>
    <w:rsid w:val="E5179E14"/>
    <w:rsid w:val="E565D507"/>
    <w:rsid w:val="E5B703D4"/>
    <w:rsid w:val="E7C45EE6"/>
    <w:rsid w:val="E7FF0C2D"/>
    <w:rsid w:val="E8F76CB8"/>
    <w:rsid w:val="EE9E5A8A"/>
    <w:rsid w:val="EEF3B763"/>
    <w:rsid w:val="EF7F2454"/>
    <w:rsid w:val="EFAD686A"/>
    <w:rsid w:val="EFE7EBF0"/>
    <w:rsid w:val="EFF4579A"/>
    <w:rsid w:val="F2FF46E0"/>
    <w:rsid w:val="F3B333C2"/>
    <w:rsid w:val="F3FF2FD2"/>
    <w:rsid w:val="F55F05BD"/>
    <w:rsid w:val="F5CF7061"/>
    <w:rsid w:val="F67F3DE4"/>
    <w:rsid w:val="F7DE8A95"/>
    <w:rsid w:val="F7DFC28B"/>
    <w:rsid w:val="F7F5A7E0"/>
    <w:rsid w:val="F9DF221B"/>
    <w:rsid w:val="FB87C70E"/>
    <w:rsid w:val="FBB5C303"/>
    <w:rsid w:val="FBBB87E6"/>
    <w:rsid w:val="FBBE55E4"/>
    <w:rsid w:val="FBE78F04"/>
    <w:rsid w:val="FBF3518D"/>
    <w:rsid w:val="FBFAEE7D"/>
    <w:rsid w:val="FBFBF1ED"/>
    <w:rsid w:val="FBFD4D6E"/>
    <w:rsid w:val="FBFFDC37"/>
    <w:rsid w:val="FEDF6CE9"/>
    <w:rsid w:val="FEEF96FB"/>
    <w:rsid w:val="FEFE8984"/>
    <w:rsid w:val="FF6300EB"/>
    <w:rsid w:val="FFCBC317"/>
    <w:rsid w:val="FFD77CF9"/>
    <w:rsid w:val="FFDE105F"/>
    <w:rsid w:val="FFE7CD81"/>
    <w:rsid w:val="FFEFEF9D"/>
    <w:rsid w:val="FFF0E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99"/>
    <w:rPr>
      <w:rFonts w:ascii="黑体" w:hAnsi="黑体" w:eastAsia="黑体"/>
      <w:b/>
      <w:bCs/>
      <w:sz w:val="36"/>
      <w:szCs w:val="36"/>
    </w:rPr>
  </w:style>
  <w:style w:type="paragraph" w:styleId="3">
    <w:name w:val="Normal Indent"/>
    <w:basedOn w:val="1"/>
    <w:qFormat/>
    <w:uiPriority w:val="0"/>
    <w:pPr>
      <w:ind w:firstLine="420" w:firstLineChars="200"/>
    </w:pPr>
  </w:style>
  <w:style w:type="paragraph" w:styleId="4">
    <w:name w:val="Body Text"/>
    <w:basedOn w:val="1"/>
    <w:next w:val="5"/>
    <w:qFormat/>
    <w:uiPriority w:val="99"/>
    <w:pPr>
      <w:spacing w:before="102"/>
      <w:ind w:left="112"/>
    </w:pPr>
    <w:rPr>
      <w:sz w:val="28"/>
      <w:szCs w:val="28"/>
    </w:rPr>
  </w:style>
  <w:style w:type="paragraph" w:customStyle="1" w:styleId="5">
    <w:name w:val="Body Text 21"/>
    <w:basedOn w:val="1"/>
    <w:qFormat/>
    <w:uiPriority w:val="0"/>
    <w:pPr>
      <w:spacing w:line="480" w:lineRule="auto"/>
    </w:pPr>
    <w:rPr>
      <w:rFonts w:ascii="Arial" w:hAnsi="Arial"/>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5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页脚 Char"/>
    <w:basedOn w:val="13"/>
    <w:link w:val="8"/>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3151</Words>
  <Characters>3394</Characters>
  <Lines>21</Lines>
  <Paragraphs>5</Paragraphs>
  <TotalTime>2</TotalTime>
  <ScaleCrop>false</ScaleCrop>
  <LinksUpToDate>false</LinksUpToDate>
  <CharactersWithSpaces>3507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2020-05-03T15:52:00Z</dcterms:created>
  <dc:creator>微软用户</dc:creator>
  <cp:lastModifiedBy>wtj</cp:lastModifiedBy>
  <cp:lastPrinted>2022-04-30T15:01:00Z</cp:lastPrinted>
  <dcterms:modified xsi:type="dcterms:W3CDTF">2023-03-20T16:00:34Z</dcterms:modified>
  <dc:title>益阳市外事侨务旅游局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commondata">
    <vt:lpwstr>eyJoZGlkIjoiOWZlY2I3NTY2MjIxNDc0ZGU5NzYwMTQ1NGRhMGM1ODcifQ==</vt:lpwstr>
  </property>
  <property fmtid="{D5CDD505-2E9C-101B-9397-08002B2CF9AE}" pid="4" name="ICV">
    <vt:lpwstr>9870C9CB262F4EC68633F112E9139A91</vt:lpwstr>
  </property>
</Properties>
</file>