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r>
        <w:rPr>
          <w:rFonts w:hint="eastAsia" w:ascii="黑体" w:hAnsi="黑体" w:eastAsia="黑体" w:cs="黑体"/>
          <w:sz w:val="44"/>
          <w:szCs w:val="44"/>
        </w:rPr>
        <w:t>益阳市文化旅游广电体育局</w:t>
      </w:r>
    </w:p>
    <w:p>
      <w:pPr>
        <w:jc w:val="center"/>
        <w:rPr>
          <w:rFonts w:ascii="黑体" w:hAnsi="黑体" w:eastAsia="黑体" w:cs="黑体"/>
          <w:sz w:val="44"/>
          <w:szCs w:val="44"/>
        </w:rPr>
      </w:pPr>
      <w:r>
        <w:rPr>
          <w:rFonts w:ascii="黑体" w:hAnsi="黑体" w:eastAsia="黑体" w:cs="黑体"/>
          <w:sz w:val="44"/>
          <w:szCs w:val="44"/>
        </w:rPr>
        <w:t>20</w:t>
      </w:r>
      <w:r>
        <w:rPr>
          <w:rFonts w:hint="eastAsia" w:ascii="黑体" w:hAnsi="黑体" w:eastAsia="黑体" w:cs="黑体"/>
          <w:sz w:val="44"/>
          <w:szCs w:val="44"/>
        </w:rPr>
        <w:t>2</w:t>
      </w:r>
      <w:r>
        <w:rPr>
          <w:rFonts w:hint="eastAsia" w:ascii="黑体" w:hAnsi="黑体" w:eastAsia="黑体" w:cs="黑体"/>
          <w:sz w:val="44"/>
          <w:szCs w:val="44"/>
          <w:lang w:val="en-US" w:eastAsia="zh-CN"/>
        </w:rPr>
        <w:t>1</w:t>
      </w:r>
      <w:r>
        <w:rPr>
          <w:rFonts w:hint="eastAsia" w:ascii="黑体" w:hAnsi="黑体" w:eastAsia="黑体" w:cs="黑体"/>
          <w:sz w:val="44"/>
          <w:szCs w:val="44"/>
        </w:rPr>
        <w:t>年度体育产业发展引导资金</w:t>
      </w:r>
    </w:p>
    <w:p>
      <w:pPr>
        <w:jc w:val="center"/>
        <w:rPr>
          <w:rFonts w:ascii="黑体" w:hAnsi="黑体" w:eastAsia="黑体" w:cs="黑体"/>
          <w:sz w:val="44"/>
          <w:szCs w:val="44"/>
        </w:rPr>
      </w:pPr>
      <w:r>
        <w:rPr>
          <w:rFonts w:hint="eastAsia" w:ascii="黑体" w:hAnsi="黑体" w:eastAsia="黑体" w:cs="黑体"/>
          <w:sz w:val="44"/>
          <w:szCs w:val="44"/>
        </w:rPr>
        <w:t>绩效自评报告</w:t>
      </w:r>
    </w:p>
    <w:p>
      <w:pPr>
        <w:rPr>
          <w:rFonts w:ascii="仿宋" w:hAnsi="仿宋" w:eastAsia="仿宋" w:cs="仿宋_GB2312"/>
          <w:sz w:val="32"/>
          <w:szCs w:val="32"/>
        </w:rPr>
      </w:pPr>
    </w:p>
    <w:p>
      <w:pPr>
        <w:keepNext w:val="0"/>
        <w:keepLines w:val="0"/>
        <w:pageBreakBefore w:val="0"/>
        <w:widowControl w:val="0"/>
        <w:kinsoku/>
        <w:wordWrap/>
        <w:overflowPunct/>
        <w:autoSpaceDE/>
        <w:autoSpaceDN/>
        <w:bidi w:val="0"/>
        <w:adjustRightInd/>
        <w:snapToGrid/>
        <w:spacing w:line="560" w:lineRule="exact"/>
        <w:textAlignment w:val="auto"/>
        <w:rPr>
          <w:rFonts w:ascii="仿宋" w:hAnsi="仿宋" w:eastAsia="仿宋" w:cs="仿宋_GB2312"/>
          <w:sz w:val="32"/>
          <w:szCs w:val="32"/>
        </w:rPr>
      </w:pPr>
      <w:r>
        <w:rPr>
          <w:rFonts w:hint="eastAsia" w:ascii="仿宋" w:hAnsi="仿宋" w:eastAsia="仿宋" w:cs="仿宋_GB2312"/>
          <w:sz w:val="32"/>
          <w:szCs w:val="32"/>
        </w:rPr>
        <w:t>益阳市财政局：</w:t>
      </w:r>
    </w:p>
    <w:p>
      <w:pPr>
        <w:keepNext w:val="0"/>
        <w:keepLines w:val="0"/>
        <w:pageBreakBefore w:val="0"/>
        <w:widowControl w:val="0"/>
        <w:kinsoku/>
        <w:wordWrap/>
        <w:overflowPunct/>
        <w:autoSpaceDE/>
        <w:autoSpaceDN/>
        <w:bidi w:val="0"/>
        <w:adjustRightInd/>
        <w:snapToGrid/>
        <w:spacing w:line="560" w:lineRule="exact"/>
        <w:jc w:val="left"/>
        <w:textAlignment w:val="auto"/>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kern w:val="28"/>
          <w:sz w:val="32"/>
          <w:szCs w:val="32"/>
        </w:rPr>
        <w:t>为了加强财政支出管理，增强预算单位支出责任，根据《中共湖南省委办公厅湖南省人民政府办公厅关于全面实施预算绩效管理的实施意见》（湘办发〔2019〕10号）、</w:t>
      </w:r>
      <w:r>
        <w:rPr>
          <w:rFonts w:hint="eastAsia" w:ascii="仿宋" w:hAnsi="仿宋" w:eastAsia="仿宋" w:cs="仿宋_GB2312"/>
          <w:sz w:val="32"/>
          <w:szCs w:val="32"/>
        </w:rPr>
        <w:t>《益阳市财政局关于转发〈湖南省预算绩效管理工作规程（试行）〉的通知》（益财绩〔</w:t>
      </w:r>
      <w:r>
        <w:rPr>
          <w:rFonts w:ascii="仿宋" w:hAnsi="仿宋" w:eastAsia="仿宋" w:cs="仿宋_GB2312"/>
          <w:sz w:val="32"/>
          <w:szCs w:val="32"/>
        </w:rPr>
        <w:t>2014</w:t>
      </w:r>
      <w:r>
        <w:rPr>
          <w:rFonts w:hint="eastAsia" w:ascii="仿宋" w:hAnsi="仿宋" w:eastAsia="仿宋" w:cs="仿宋_GB2312"/>
          <w:sz w:val="32"/>
          <w:szCs w:val="32"/>
        </w:rPr>
        <w:t>〕</w:t>
      </w:r>
      <w:r>
        <w:rPr>
          <w:rFonts w:ascii="仿宋" w:hAnsi="仿宋" w:eastAsia="仿宋" w:cs="仿宋_GB2312"/>
          <w:sz w:val="32"/>
          <w:szCs w:val="32"/>
        </w:rPr>
        <w:t>126</w:t>
      </w:r>
      <w:r>
        <w:rPr>
          <w:rFonts w:hint="eastAsia" w:ascii="仿宋" w:hAnsi="仿宋" w:eastAsia="仿宋" w:cs="仿宋_GB2312"/>
          <w:sz w:val="32"/>
          <w:szCs w:val="32"/>
        </w:rPr>
        <w:t>号）</w:t>
      </w:r>
      <w:r>
        <w:rPr>
          <w:rFonts w:hint="eastAsia" w:ascii="仿宋" w:hAnsi="仿宋" w:eastAsia="仿宋" w:cs="仿宋_GB2312"/>
          <w:sz w:val="32"/>
          <w:szCs w:val="32"/>
          <w:lang w:eastAsia="zh-CN"/>
        </w:rPr>
        <w:t>、</w:t>
      </w:r>
      <w:r>
        <w:rPr>
          <w:rFonts w:hint="eastAsia" w:ascii="仿宋" w:hAnsi="仿宋" w:eastAsia="仿宋" w:cs="仿宋_GB2312"/>
          <w:sz w:val="32"/>
          <w:szCs w:val="32"/>
        </w:rPr>
        <w:t>《益阳市财政局关于开展202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年度</w:t>
      </w:r>
      <w:r>
        <w:rPr>
          <w:rFonts w:hint="eastAsia" w:ascii="仿宋" w:hAnsi="仿宋" w:eastAsia="仿宋" w:cs="仿宋_GB2312"/>
          <w:sz w:val="32"/>
          <w:szCs w:val="32"/>
          <w:lang w:eastAsia="zh-CN"/>
        </w:rPr>
        <w:t>部门</w:t>
      </w:r>
      <w:r>
        <w:rPr>
          <w:rFonts w:hint="eastAsia" w:ascii="仿宋" w:hAnsi="仿宋" w:eastAsia="仿宋" w:cs="仿宋_GB2312"/>
          <w:sz w:val="32"/>
          <w:szCs w:val="32"/>
        </w:rPr>
        <w:t>绩效自评工作的通知》等文件精神，我局组织对202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年度体育产业发展引导资金（以下简称该项目资金）开展了绩效自评。现将有关情况报告如下：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楷体" w:hAnsi="楷体" w:eastAsia="楷体" w:cs="楷体"/>
          <w:sz w:val="32"/>
          <w:szCs w:val="32"/>
        </w:rPr>
        <w:t>（一）</w:t>
      </w:r>
      <w:r>
        <w:rPr>
          <w:rFonts w:hint="eastAsia" w:ascii="楷体" w:hAnsi="楷体" w:eastAsia="楷体" w:cs="Times New Roman"/>
          <w:sz w:val="32"/>
          <w:szCs w:val="32"/>
        </w:rPr>
        <w:t>项目单位基本情况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Times New Roman"/>
          <w:sz w:val="32"/>
          <w:szCs w:val="32"/>
        </w:rPr>
        <w:t>市文化旅游广电体育局（以下简称市文旅广体局）是市人民政府工作部门，主要负责贯彻执行党和政府有关文化、文物、旅游、广电和体育的法律法规和方针政策，统筹规划全市文化、文物、旅游、广电和体育领域事业发展，拟定发展规划并组织实施，推进全市文化、文物、旅游、广电和体育公共服务体系建设，实施文化惠民工程等。局机关现有人员编制46人，实有人数46人，内设办公室、文艺科</w:t>
      </w:r>
      <w:r>
        <w:rPr>
          <w:rFonts w:hint="eastAsia" w:ascii="仿宋" w:hAnsi="仿宋" w:eastAsia="仿宋" w:cs="仿宋_GB2312"/>
          <w:sz w:val="32"/>
          <w:szCs w:val="32"/>
        </w:rPr>
        <w:t>等21个科室，</w:t>
      </w:r>
      <w:r>
        <w:rPr>
          <w:rFonts w:hint="eastAsia" w:ascii="仿宋" w:hAnsi="仿宋" w:eastAsia="仿宋" w:cs="Times New Roman"/>
          <w:sz w:val="32"/>
          <w:szCs w:val="32"/>
        </w:rPr>
        <w:t>下设市全民健身服务中心</w:t>
      </w:r>
      <w:r>
        <w:rPr>
          <w:rFonts w:hint="eastAsia" w:ascii="仿宋" w:hAnsi="仿宋" w:eastAsia="仿宋" w:cs="仿宋_GB2312"/>
          <w:sz w:val="32"/>
          <w:szCs w:val="32"/>
        </w:rPr>
        <w:t>等13个单位。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 w:hAnsi="楷体" w:eastAsia="楷体" w:cs="Times New Roman"/>
          <w:sz w:val="32"/>
          <w:szCs w:val="32"/>
        </w:rPr>
        <w:t>（二）项目基本情况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根据《国务院关于加快发展体育产业促进体育消费若干意见》（国发﹝2014﹞46号）,《湖南省人民政府关于加快发展体育产业促进体育消费的实施意见》（湘政发〔2015〕41号）,《中共益阳市委 益阳市人民政府关于推进“运动益阳”建设 创建国家运动休闲城市的实施意见》（益发〔2017〕10号）等文件精神，设立体育产业发展引导资金，采取项目补贴、贷款贴息、购买服务等方式支持体育产业发展，支持范围包括体育竞赛表演活动；体育健身休闲活动；体育场馆服务、体育设施服务、体育中介服务、体育培训、体育人才聘用、体育管理服务、体育调查服务、体育传媒与信息服务、以及其他与体育相关的服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年度市级预算拨付项目资金</w:t>
      </w:r>
      <w:r>
        <w:rPr>
          <w:rFonts w:hint="eastAsia" w:ascii="仿宋" w:hAnsi="仿宋" w:eastAsia="仿宋" w:cs="仿宋"/>
          <w:sz w:val="32"/>
          <w:szCs w:val="32"/>
          <w:lang w:val="en-US" w:eastAsia="zh-CN"/>
        </w:rPr>
        <w:t>33.50</w:t>
      </w:r>
      <w:r>
        <w:rPr>
          <w:rFonts w:hint="eastAsia" w:ascii="仿宋" w:hAnsi="仿宋" w:eastAsia="仿宋" w:cs="仿宋"/>
          <w:sz w:val="32"/>
          <w:szCs w:val="32"/>
        </w:rPr>
        <w:t>万元。</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楷体" w:hAnsi="楷体" w:eastAsia="楷体" w:cs="仿宋"/>
          <w:sz w:val="32"/>
          <w:szCs w:val="32"/>
        </w:rPr>
      </w:pPr>
      <w:r>
        <w:rPr>
          <w:rFonts w:hint="eastAsia" w:ascii="楷体" w:hAnsi="楷体" w:eastAsia="楷体" w:cs="仿宋"/>
          <w:sz w:val="32"/>
          <w:szCs w:val="32"/>
        </w:rPr>
        <w:t>（三）绩效目标完成情况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贯彻《“健康中国2030”规划纲要》，落实《湖南省全民健身实施计划(2022—2025年)》，加快推进我市体卫融合工作，进一步发挥科学健身在健康促进、慢性病预防和康复等方面的积极作用，促进我市全民健身和全民健康水平的提升，助推全民健身与全民健康融合发展，提高全民健康水平，助力健康益阳与体育强市建设</w:t>
      </w:r>
      <w:r>
        <w:rPr>
          <w:rFonts w:hint="eastAsia" w:ascii="仿宋" w:hAnsi="仿宋" w:eastAsia="仿宋" w:cs="仿宋"/>
          <w:sz w:val="32"/>
          <w:szCs w:val="32"/>
          <w:lang w:eastAsia="zh-CN"/>
        </w:rPr>
        <w:t>，</w:t>
      </w:r>
      <w:r>
        <w:rPr>
          <w:rFonts w:hint="eastAsia" w:ascii="仿宋" w:hAnsi="仿宋" w:eastAsia="仿宋" w:cs="仿宋"/>
          <w:sz w:val="32"/>
          <w:szCs w:val="32"/>
        </w:rPr>
        <w:t>2021年体育产业发展引导资金33.5万元用于体卫融合运动健康服务中心设备购置及场地改造</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黑体" w:hAnsi="黑体" w:eastAsia="黑体" w:cs="Times New Roman"/>
          <w:bCs/>
          <w:sz w:val="32"/>
          <w:szCs w:val="32"/>
        </w:rPr>
      </w:pPr>
      <w:r>
        <w:rPr>
          <w:rFonts w:hint="eastAsia" w:ascii="黑体" w:hAnsi="黑体" w:eastAsia="黑体" w:cs="Times New Roman"/>
          <w:bCs/>
          <w:sz w:val="32"/>
          <w:szCs w:val="32"/>
        </w:rPr>
        <w:t>二、项目资金使用管理情况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olor w:val="000000"/>
          <w:kern w:val="1"/>
          <w:sz w:val="32"/>
          <w:szCs w:val="32"/>
          <w:lang w:eastAsia="zh-CN"/>
        </w:rPr>
      </w:pPr>
      <w:r>
        <w:rPr>
          <w:rFonts w:hint="eastAsia" w:ascii="仿宋" w:hAnsi="仿宋" w:eastAsia="仿宋"/>
          <w:color w:val="000000"/>
          <w:kern w:val="1"/>
          <w:sz w:val="32"/>
          <w:szCs w:val="32"/>
          <w:lang w:eastAsia="zh-CN"/>
        </w:rPr>
        <w:t>202</w:t>
      </w:r>
      <w:r>
        <w:rPr>
          <w:rFonts w:hint="eastAsia" w:ascii="仿宋" w:hAnsi="仿宋" w:eastAsia="仿宋"/>
          <w:color w:val="000000"/>
          <w:kern w:val="1"/>
          <w:sz w:val="32"/>
          <w:szCs w:val="32"/>
          <w:lang w:val="en-US" w:eastAsia="zh-CN"/>
        </w:rPr>
        <w:t>1</w:t>
      </w:r>
      <w:r>
        <w:rPr>
          <w:rFonts w:hint="eastAsia" w:ascii="仿宋" w:hAnsi="仿宋" w:eastAsia="仿宋"/>
          <w:color w:val="000000"/>
          <w:kern w:val="1"/>
          <w:sz w:val="32"/>
          <w:szCs w:val="32"/>
          <w:lang w:eastAsia="zh-CN"/>
        </w:rPr>
        <w:t>年，市级预算共拨付该项目资金</w:t>
      </w:r>
      <w:r>
        <w:rPr>
          <w:rFonts w:hint="eastAsia" w:ascii="仿宋" w:hAnsi="仿宋" w:eastAsia="仿宋"/>
          <w:color w:val="000000"/>
          <w:kern w:val="1"/>
          <w:sz w:val="32"/>
          <w:szCs w:val="32"/>
          <w:lang w:val="en-US" w:eastAsia="zh-CN"/>
        </w:rPr>
        <w:t>33.5</w:t>
      </w:r>
      <w:r>
        <w:rPr>
          <w:rFonts w:hint="eastAsia" w:ascii="仿宋" w:hAnsi="仿宋" w:eastAsia="仿宋"/>
          <w:color w:val="000000"/>
          <w:kern w:val="1"/>
          <w:sz w:val="32"/>
          <w:szCs w:val="32"/>
          <w:lang w:eastAsia="zh-CN"/>
        </w:rPr>
        <w:t>万元，均用于体医融合（现为“体卫融合”）运动健康服务中心设备购置及场地改造。</w:t>
      </w:r>
      <w:r>
        <w:rPr>
          <w:rFonts w:hint="eastAsia" w:ascii="仿宋" w:hAnsi="仿宋" w:eastAsia="仿宋"/>
          <w:color w:val="000000"/>
          <w:kern w:val="1"/>
          <w:sz w:val="32"/>
          <w:szCs w:val="32"/>
          <w:lang w:val="en-US" w:eastAsia="zh-CN"/>
        </w:rPr>
        <w:t>安装了室外运动地板，购置了臂筒式血压仪、智能体测仪、超声波骨密度测试仪等。</w:t>
      </w:r>
    </w:p>
    <w:p>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ascii="黑体" w:hAnsi="黑体" w:eastAsia="黑体" w:cs="Times New Roman"/>
          <w:bCs/>
          <w:sz w:val="32"/>
          <w:szCs w:val="32"/>
        </w:rPr>
      </w:pPr>
      <w:r>
        <w:rPr>
          <w:rFonts w:hint="eastAsia" w:ascii="黑体" w:hAnsi="黑体" w:eastAsia="黑体" w:cs="Times New Roman"/>
          <w:bCs/>
          <w:sz w:val="32"/>
          <w:szCs w:val="32"/>
        </w:rPr>
        <w:t>三、项目组织实施管理情况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bCs/>
          <w:sz w:val="32"/>
          <w:szCs w:val="32"/>
        </w:rPr>
        <w:t>一是制定实施方案。年初，</w:t>
      </w:r>
      <w:r>
        <w:rPr>
          <w:rFonts w:hint="eastAsia" w:ascii="仿宋" w:hAnsi="仿宋" w:eastAsia="仿宋" w:cs="Times New Roman"/>
          <w:sz w:val="32"/>
          <w:szCs w:val="32"/>
        </w:rPr>
        <w:t>市文旅广体局制定</w:t>
      </w:r>
      <w:r>
        <w:rPr>
          <w:rFonts w:hint="eastAsia" w:ascii="仿宋" w:hAnsi="仿宋" w:eastAsia="仿宋"/>
          <w:color w:val="000000"/>
          <w:kern w:val="1"/>
          <w:sz w:val="32"/>
          <w:szCs w:val="32"/>
        </w:rPr>
        <w:t>体医融合</w:t>
      </w:r>
      <w:r>
        <w:rPr>
          <w:rFonts w:hint="eastAsia" w:ascii="仿宋" w:hAnsi="仿宋" w:eastAsia="仿宋"/>
          <w:color w:val="000000"/>
          <w:kern w:val="1"/>
          <w:sz w:val="32"/>
          <w:szCs w:val="32"/>
          <w:lang w:eastAsia="zh-CN"/>
        </w:rPr>
        <w:t>（现为“体卫融合”）</w:t>
      </w:r>
      <w:r>
        <w:rPr>
          <w:rFonts w:hint="eastAsia" w:ascii="仿宋" w:hAnsi="仿宋" w:eastAsia="仿宋"/>
          <w:color w:val="000000"/>
          <w:kern w:val="1"/>
          <w:sz w:val="32"/>
          <w:szCs w:val="32"/>
        </w:rPr>
        <w:t>运动健康服务中心设备购置及场地改造</w:t>
      </w:r>
      <w:r>
        <w:rPr>
          <w:rFonts w:hint="eastAsia" w:ascii="仿宋" w:hAnsi="仿宋" w:eastAsia="仿宋" w:cs="Times New Roman"/>
          <w:sz w:val="32"/>
          <w:szCs w:val="32"/>
        </w:rPr>
        <w:t>方案，在市财政局的指导和监督下实施。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二是实行</w:t>
      </w:r>
      <w:r>
        <w:rPr>
          <w:rFonts w:hint="eastAsia" w:ascii="仿宋" w:hAnsi="仿宋" w:eastAsia="仿宋" w:cs="Times New Roman"/>
          <w:sz w:val="32"/>
          <w:szCs w:val="32"/>
          <w:lang w:eastAsia="zh-CN"/>
        </w:rPr>
        <w:t>政府采购</w:t>
      </w:r>
      <w:r>
        <w:rPr>
          <w:rFonts w:hint="eastAsia" w:ascii="仿宋" w:hAnsi="仿宋" w:eastAsia="仿宋" w:cs="Times New Roman"/>
          <w:sz w:val="32"/>
          <w:szCs w:val="32"/>
        </w:rPr>
        <w:t>。按照年度计划，市文旅广体局</w:t>
      </w:r>
      <w:r>
        <w:rPr>
          <w:rFonts w:hint="eastAsia" w:ascii="仿宋" w:hAnsi="仿宋" w:eastAsia="仿宋" w:cs="Times New Roman"/>
          <w:sz w:val="32"/>
          <w:szCs w:val="32"/>
          <w:lang w:eastAsia="zh-CN"/>
        </w:rPr>
        <w:t>组织采购，与</w:t>
      </w:r>
      <w:r>
        <w:rPr>
          <w:rFonts w:hint="eastAsia" w:ascii="仿宋" w:hAnsi="仿宋" w:eastAsia="仿宋" w:cs="Times New Roman"/>
          <w:sz w:val="32"/>
          <w:szCs w:val="32"/>
        </w:rPr>
        <w:t>供应商签订合同，明确双方权利义务。</w:t>
      </w:r>
    </w:p>
    <w:p>
      <w:pPr>
        <w:keepNext w:val="0"/>
        <w:keepLines w:val="0"/>
        <w:pageBreakBefore w:val="0"/>
        <w:widowControl w:val="0"/>
        <w:numPr>
          <w:ilvl w:val="0"/>
          <w:numId w:val="0"/>
        </w:numPr>
        <w:kinsoku/>
        <w:wordWrap/>
        <w:overflowPunct/>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三是竣工验收。完成了所有采购及安装，正式投入使用。</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黑体" w:hAnsi="黑体" w:eastAsia="黑体" w:cs="Times New Roman"/>
          <w:bCs/>
          <w:sz w:val="32"/>
          <w:szCs w:val="32"/>
        </w:rPr>
      </w:pPr>
      <w:r>
        <w:rPr>
          <w:rFonts w:hint="eastAsia" w:ascii="黑体" w:hAnsi="黑体" w:eastAsia="黑体" w:cs="Times New Roman"/>
          <w:bCs/>
          <w:sz w:val="32"/>
          <w:szCs w:val="32"/>
        </w:rPr>
        <w:t>四、绩效评价工作情况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楷体" w:hAnsi="楷体" w:eastAsia="楷体" w:cs="仿宋_GB2312"/>
          <w:sz w:val="32"/>
          <w:szCs w:val="32"/>
        </w:rPr>
      </w:pPr>
      <w:r>
        <w:rPr>
          <w:rFonts w:hint="eastAsia" w:ascii="楷体" w:hAnsi="楷体" w:eastAsia="楷体" w:cs="仿宋_GB2312"/>
          <w:sz w:val="32"/>
          <w:szCs w:val="32"/>
        </w:rPr>
        <w:t>（一）绩效评价目的</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通过开展体育产业发展引导资金绩效评价，全面了解、分析该项目资金分配、使用及管理等情况，督促项目单位进一步完善项目申报、实施等程序，规范资金分配、使用及管理，切实提高财政资金使用效益。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楷体" w:hAnsi="楷体" w:eastAsia="楷体" w:cs="仿宋_GB2312"/>
          <w:sz w:val="32"/>
          <w:szCs w:val="32"/>
        </w:rPr>
      </w:pPr>
      <w:r>
        <w:rPr>
          <w:rFonts w:hint="eastAsia" w:ascii="楷体" w:hAnsi="楷体" w:eastAsia="楷体" w:cs="仿宋_GB2312"/>
          <w:sz w:val="32"/>
          <w:szCs w:val="32"/>
        </w:rPr>
        <w:t>（二）绩效评价工作过程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按照相关政策规定和《通知》文件要求，我局抽调专人成立了绩效评价工作组，明确了工作职责，制定了绩效评价方案，明确了绩效评价时间，召开了相关会议，收集了相关资料，对照绩效评价内容逐条逐项组织开展自评，得出评价结论，形成绩效评价自评报告。</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黑体" w:hAnsi="黑体" w:eastAsia="黑体" w:cs="Times New Roman"/>
          <w:bCs/>
          <w:sz w:val="32"/>
          <w:szCs w:val="32"/>
        </w:rPr>
      </w:pPr>
      <w:r>
        <w:rPr>
          <w:rFonts w:hint="eastAsia" w:ascii="黑体" w:hAnsi="黑体" w:eastAsia="黑体" w:cs="仿宋_GB2312"/>
          <w:sz w:val="32"/>
          <w:szCs w:val="32"/>
        </w:rPr>
        <w:t>五、</w:t>
      </w:r>
      <w:r>
        <w:rPr>
          <w:rFonts w:hint="eastAsia" w:ascii="黑体" w:hAnsi="黑体" w:eastAsia="黑体" w:cs="Times New Roman"/>
          <w:bCs/>
          <w:sz w:val="32"/>
          <w:szCs w:val="32"/>
        </w:rPr>
        <w:t>绩效评价结果和主要绩效</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根据该项目资金绩效评价指标体系和绩效检查情况，该项目整体绩效分值100分，实得9</w:t>
      </w:r>
      <w:r>
        <w:rPr>
          <w:rFonts w:hint="eastAsia" w:ascii="仿宋" w:hAnsi="仿宋" w:eastAsia="仿宋" w:cs="仿宋"/>
          <w:sz w:val="32"/>
          <w:szCs w:val="32"/>
          <w:lang w:val="en-US" w:eastAsia="zh-CN"/>
        </w:rPr>
        <w:t>0</w:t>
      </w:r>
      <w:r>
        <w:rPr>
          <w:rFonts w:hint="eastAsia" w:ascii="仿宋" w:hAnsi="仿宋" w:eastAsia="仿宋" w:cs="仿宋"/>
          <w:sz w:val="32"/>
          <w:szCs w:val="32"/>
        </w:rPr>
        <w:t>分。主要绩效表现在：</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加强全</w:t>
      </w:r>
      <w:r>
        <w:rPr>
          <w:rFonts w:hint="eastAsia" w:ascii="仿宋" w:hAnsi="仿宋" w:eastAsia="仿宋" w:cs="仿宋"/>
          <w:sz w:val="32"/>
          <w:szCs w:val="32"/>
          <w:lang w:eastAsia="zh-CN"/>
        </w:rPr>
        <w:t>市体卫融合复合型人才队伍建设，培养</w:t>
      </w:r>
      <w:r>
        <w:rPr>
          <w:rFonts w:hint="eastAsia" w:ascii="仿宋" w:hAnsi="仿宋" w:eastAsia="仿宋" w:cs="仿宋"/>
          <w:sz w:val="32"/>
          <w:szCs w:val="32"/>
          <w:lang w:val="en-US" w:eastAsia="zh-CN"/>
        </w:rPr>
        <w:t>一支国家标准的</w:t>
      </w:r>
      <w:r>
        <w:rPr>
          <w:rFonts w:hint="eastAsia" w:ascii="仿宋" w:hAnsi="仿宋" w:eastAsia="仿宋" w:cs="仿宋"/>
          <w:sz w:val="32"/>
          <w:szCs w:val="32"/>
          <w:lang w:eastAsia="zh-CN"/>
        </w:rPr>
        <w:t>运动处方师</w:t>
      </w:r>
      <w:r>
        <w:rPr>
          <w:rFonts w:hint="eastAsia" w:ascii="仿宋" w:hAnsi="仿宋" w:eastAsia="仿宋" w:cs="仿宋"/>
          <w:sz w:val="32"/>
          <w:szCs w:val="32"/>
          <w:lang w:val="en-US" w:eastAsia="zh-CN"/>
        </w:rPr>
        <w:t>队伍。</w:t>
      </w:r>
      <w:r>
        <w:rPr>
          <w:rFonts w:hint="eastAsia" w:ascii="仿宋" w:hAnsi="仿宋" w:eastAsia="仿宋" w:cs="仿宋"/>
          <w:sz w:val="32"/>
          <w:szCs w:val="32"/>
          <w:lang w:eastAsia="zh-CN"/>
        </w:rPr>
        <w:t>在建成区范围内</w:t>
      </w:r>
      <w:r>
        <w:rPr>
          <w:rFonts w:hint="eastAsia" w:ascii="仿宋" w:hAnsi="仿宋" w:eastAsia="仿宋" w:cs="仿宋"/>
          <w:sz w:val="32"/>
          <w:szCs w:val="32"/>
          <w:lang w:val="en-US" w:eastAsia="zh-CN"/>
        </w:rPr>
        <w:t>选取不同性别、年龄、阶层、团体作为对象，</w:t>
      </w:r>
      <w:r>
        <w:rPr>
          <w:rFonts w:hint="eastAsia" w:ascii="仿宋" w:hAnsi="仿宋" w:eastAsia="仿宋" w:cs="仿宋"/>
          <w:sz w:val="32"/>
          <w:szCs w:val="32"/>
          <w:lang w:eastAsia="zh-CN"/>
        </w:rPr>
        <w:t>开展科学健身指导、体型、体态、体成分</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检测评估、运动损伤康复等体卫融合具体工作措施。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仿宋"/>
          <w:sz w:val="32"/>
          <w:szCs w:val="32"/>
        </w:rPr>
        <w:t>通过</w:t>
      </w:r>
      <w:r>
        <w:rPr>
          <w:rFonts w:hint="eastAsia" w:ascii="仿宋" w:hAnsi="仿宋" w:eastAsia="仿宋" w:cs="仿宋"/>
          <w:sz w:val="32"/>
          <w:szCs w:val="32"/>
          <w:lang w:val="en-US" w:eastAsia="zh-CN"/>
        </w:rPr>
        <w:t>建立市级体卫融合中心</w:t>
      </w:r>
      <w:r>
        <w:rPr>
          <w:rFonts w:hint="eastAsia" w:ascii="仿宋" w:hAnsi="仿宋" w:eastAsia="仿宋" w:cs="仿宋"/>
          <w:sz w:val="32"/>
          <w:szCs w:val="32"/>
        </w:rPr>
        <w:t>，探索通过非医疗健康干预疾病管理与健康服务模式，构建科学合理的测评、评估、指导三级科学健身指导体系，为在全市推广体</w:t>
      </w:r>
      <w:r>
        <w:rPr>
          <w:rFonts w:hint="eastAsia" w:ascii="仿宋" w:hAnsi="仿宋" w:eastAsia="仿宋" w:cs="仿宋"/>
          <w:sz w:val="32"/>
          <w:szCs w:val="32"/>
          <w:lang w:eastAsia="zh-CN"/>
        </w:rPr>
        <w:t>卫</w:t>
      </w:r>
      <w:r>
        <w:rPr>
          <w:rFonts w:hint="eastAsia" w:ascii="仿宋" w:hAnsi="仿宋" w:eastAsia="仿宋" w:cs="仿宋"/>
          <w:sz w:val="32"/>
          <w:szCs w:val="32"/>
        </w:rPr>
        <w:t>融合和非医疗健康干预奠定坚实的实践和理论基础</w:t>
      </w:r>
      <w:r>
        <w:rPr>
          <w:rFonts w:hint="eastAsia" w:ascii="仿宋" w:hAnsi="仿宋" w:eastAsia="仿宋" w:cs="仿宋"/>
          <w:sz w:val="32"/>
          <w:szCs w:val="32"/>
          <w:lang w:eastAsia="zh-CN"/>
        </w:rPr>
        <w:t>。</w:t>
      </w:r>
      <w:r>
        <w:rPr>
          <w:rFonts w:hint="eastAsia" w:ascii="仿宋" w:hAnsi="仿宋" w:eastAsia="仿宋" w:cs="Times New Roman"/>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黑体" w:hAnsi="黑体" w:eastAsia="黑体" w:cs="仿宋"/>
          <w:bCs/>
          <w:color w:val="000000"/>
          <w:sz w:val="32"/>
          <w:szCs w:val="32"/>
        </w:rPr>
      </w:pPr>
      <w:r>
        <w:rPr>
          <w:rFonts w:hint="eastAsia" w:ascii="黑体" w:hAnsi="黑体" w:eastAsia="黑体" w:cs="仿宋"/>
          <w:bCs/>
          <w:color w:val="000000"/>
          <w:sz w:val="32"/>
          <w:szCs w:val="32"/>
        </w:rPr>
        <w:t>六、存在的主要问题</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绩效目标编制不够规范。在编制部门预算绩效目标时，指标设定还需更全面、更科学，要进一步合理设置指标值，逐步改进定性指标使用较多，定量指标</w:t>
      </w:r>
      <w:r>
        <w:rPr>
          <w:rFonts w:hint="eastAsia" w:ascii="仿宋" w:hAnsi="仿宋" w:eastAsia="仿宋" w:cs="仿宋"/>
          <w:sz w:val="32"/>
          <w:szCs w:val="32"/>
          <w:lang w:eastAsia="zh-CN"/>
        </w:rPr>
        <w:t>使用</w:t>
      </w:r>
      <w:r>
        <w:rPr>
          <w:rFonts w:hint="eastAsia" w:ascii="仿宋" w:hAnsi="仿宋" w:eastAsia="仿宋" w:cs="仿宋"/>
          <w:sz w:val="32"/>
          <w:szCs w:val="32"/>
        </w:rPr>
        <w:t>较少的状况。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 xml:space="preserve"> </w:t>
      </w:r>
    </w:p>
    <w:p>
      <w:pPr>
        <w:keepNext w:val="0"/>
        <w:keepLines w:val="0"/>
        <w:pageBreakBefore w:val="0"/>
        <w:widowControl w:val="0"/>
        <w:kinsoku/>
        <w:wordWrap/>
        <w:overflowPunct/>
        <w:topLinePunct/>
        <w:autoSpaceDE/>
        <w:autoSpaceDN/>
        <w:bidi w:val="0"/>
        <w:adjustRightInd/>
        <w:snapToGrid/>
        <w:spacing w:line="560" w:lineRule="exact"/>
        <w:ind w:firstLine="4160" w:firstLineChars="1300"/>
        <w:textAlignment w:val="auto"/>
        <w:rPr>
          <w:rFonts w:ascii="仿宋" w:hAnsi="仿宋" w:eastAsia="仿宋" w:cs="Times New Roman"/>
          <w:sz w:val="32"/>
          <w:szCs w:val="32"/>
        </w:rPr>
      </w:pPr>
      <w:r>
        <w:rPr>
          <w:rFonts w:hint="eastAsia" w:ascii="仿宋" w:hAnsi="仿宋" w:eastAsia="仿宋" w:cs="Times New Roman"/>
          <w:sz w:val="32"/>
          <w:szCs w:val="32"/>
        </w:rPr>
        <w:t>益阳市文化旅游广电体育局</w:t>
      </w:r>
    </w:p>
    <w:p>
      <w:pPr>
        <w:keepNext w:val="0"/>
        <w:keepLines w:val="0"/>
        <w:pageBreakBefore w:val="0"/>
        <w:widowControl w:val="0"/>
        <w:kinsoku/>
        <w:wordWrap/>
        <w:overflowPunct/>
        <w:topLinePunct/>
        <w:autoSpaceDE/>
        <w:autoSpaceDN/>
        <w:bidi w:val="0"/>
        <w:adjustRightInd/>
        <w:snapToGrid/>
        <w:spacing w:line="560" w:lineRule="exact"/>
        <w:ind w:firstLine="4800" w:firstLineChars="1500"/>
        <w:textAlignment w:val="auto"/>
        <w:rPr>
          <w:rFonts w:ascii="黑体" w:hAnsi="黑体" w:eastAsia="黑体" w:cs="Times New Roman"/>
          <w:sz w:val="36"/>
          <w:szCs w:val="36"/>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年4月</w:t>
      </w:r>
      <w:r>
        <w:rPr>
          <w:rFonts w:hint="eastAsia" w:ascii="仿宋" w:hAnsi="仿宋" w:eastAsia="仿宋" w:cs="Times New Roman"/>
          <w:sz w:val="32"/>
          <w:szCs w:val="32"/>
          <w:lang w:val="en-US" w:eastAsia="zh-CN"/>
        </w:rPr>
        <w:t>22</w:t>
      </w:r>
      <w:r>
        <w:rPr>
          <w:rFonts w:hint="eastAsia" w:ascii="仿宋" w:hAnsi="仿宋" w:eastAsia="仿宋" w:cs="Times New Roman"/>
          <w:sz w:val="32"/>
          <w:szCs w:val="32"/>
        </w:rPr>
        <w:t>日</w:t>
      </w:r>
    </w:p>
    <w:p>
      <w:pPr>
        <w:spacing w:line="600" w:lineRule="exact"/>
        <w:jc w:val="both"/>
        <w:rPr>
          <w:rFonts w:ascii="方正小标宋简体" w:eastAsia="方正小标宋简体" w:cs="Times New Roman"/>
          <w:kern w:val="0"/>
          <w:sz w:val="36"/>
          <w:szCs w:val="36"/>
        </w:rPr>
      </w:pPr>
    </w:p>
    <w:p>
      <w:pPr>
        <w:pStyle w:val="2"/>
        <w:rPr>
          <w:rFonts w:ascii="方正小标宋简体" w:eastAsia="方正小标宋简体" w:cs="Times New Roman"/>
          <w:kern w:val="0"/>
          <w:sz w:val="36"/>
          <w:szCs w:val="36"/>
        </w:rPr>
      </w:pPr>
    </w:p>
    <w:p>
      <w:pPr>
        <w:rPr>
          <w:rFonts w:ascii="方正小标宋简体" w:eastAsia="方正小标宋简体" w:cs="Times New Roman"/>
          <w:kern w:val="0"/>
          <w:sz w:val="36"/>
          <w:szCs w:val="36"/>
        </w:rPr>
      </w:pPr>
    </w:p>
    <w:p>
      <w:pPr>
        <w:pStyle w:val="2"/>
        <w:rPr>
          <w:rFonts w:ascii="方正小标宋简体" w:eastAsia="方正小标宋简体" w:cs="Times New Roman"/>
          <w:kern w:val="0"/>
          <w:sz w:val="36"/>
          <w:szCs w:val="36"/>
        </w:rPr>
      </w:pPr>
    </w:p>
    <w:p>
      <w:pPr>
        <w:rPr>
          <w:rFonts w:ascii="方正小标宋简体" w:eastAsia="方正小标宋简体" w:cs="Times New Roman"/>
          <w:kern w:val="0"/>
          <w:sz w:val="36"/>
          <w:szCs w:val="36"/>
        </w:rPr>
      </w:pPr>
    </w:p>
    <w:p>
      <w:pPr>
        <w:pStyle w:val="2"/>
      </w:pPr>
      <w:bookmarkStart w:id="0" w:name="_GoBack"/>
      <w:bookmarkEnd w:id="0"/>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1</w:t>
      </w:r>
      <w:r>
        <w:rPr>
          <w:rFonts w:ascii="Times New Roman" w:hAnsi="Times New Roman" w:eastAsia="方正小标宋_GBK" w:cs="Times New Roman"/>
          <w:color w:val="000000"/>
          <w:kern w:val="0"/>
          <w:sz w:val="36"/>
          <w:szCs w:val="36"/>
        </w:rPr>
        <w:t>年度项目支出绩效自评表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Times New Roman" w:hAnsi="Times New Roman" w:eastAsia="方正小标宋_GBK" w:cs="Times New Roman"/>
          <w:color w:val="000000"/>
          <w:kern w:val="0"/>
          <w:sz w:val="36"/>
          <w:szCs w:val="36"/>
        </w:rPr>
      </w:pPr>
    </w:p>
    <w:tbl>
      <w:tblPr>
        <w:tblStyle w:val="10"/>
        <w:tblW w:w="9851" w:type="dxa"/>
        <w:jc w:val="center"/>
        <w:tblLayout w:type="autofit"/>
        <w:tblCellMar>
          <w:top w:w="0" w:type="dxa"/>
          <w:left w:w="108" w:type="dxa"/>
          <w:bottom w:w="0" w:type="dxa"/>
          <w:right w:w="108" w:type="dxa"/>
        </w:tblCellMar>
      </w:tblPr>
      <w:tblGrid>
        <w:gridCol w:w="1080"/>
        <w:gridCol w:w="1080"/>
        <w:gridCol w:w="1080"/>
        <w:gridCol w:w="1116"/>
        <w:gridCol w:w="1536"/>
        <w:gridCol w:w="840"/>
        <w:gridCol w:w="828"/>
        <w:gridCol w:w="873"/>
        <w:gridCol w:w="1418"/>
      </w:tblGrid>
      <w:tr>
        <w:tblPrEx>
          <w:tblCellMar>
            <w:top w:w="0" w:type="dxa"/>
            <w:left w:w="108" w:type="dxa"/>
            <w:bottom w:w="0" w:type="dxa"/>
            <w:right w:w="108" w:type="dxa"/>
          </w:tblCellMar>
        </w:tblPrEx>
        <w:trPr>
          <w:trHeight w:val="3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体育产业发展引导资金</w:t>
            </w: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主管部门</w:t>
            </w:r>
          </w:p>
        </w:tc>
        <w:tc>
          <w:tcPr>
            <w:tcW w:w="481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益阳市委宣传部</w:t>
            </w:r>
          </w:p>
        </w:tc>
        <w:tc>
          <w:tcPr>
            <w:tcW w:w="840"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益阳市文化旅游广电体育局</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项目资金</w:t>
            </w:r>
            <w:r>
              <w:rPr>
                <w:rFonts w:ascii="Times New Roman" w:hAnsi="Times New Roman" w:eastAsia="仿宋_GB2312" w:cs="Times New Roman"/>
                <w:color w:val="000000"/>
                <w:kern w:val="0"/>
                <w:sz w:val="21"/>
                <w:szCs w:val="21"/>
              </w:rPr>
              <w:br w:type="textWrapping"/>
            </w:r>
            <w:r>
              <w:rPr>
                <w:rFonts w:ascii="Times New Roman" w:hAnsi="Times New Roman" w:eastAsia="仿宋_GB2312" w:cs="Times New Roman"/>
                <w:color w:val="000000"/>
                <w:kern w:val="0"/>
                <w:sz w:val="21"/>
                <w:szCs w:val="21"/>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1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年初</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全年</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84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全年</w:t>
            </w:r>
          </w:p>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执行数</w:t>
            </w:r>
          </w:p>
        </w:tc>
        <w:tc>
          <w:tcPr>
            <w:tcW w:w="82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73"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418"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年度资金总额　</w:t>
            </w:r>
          </w:p>
        </w:tc>
        <w:tc>
          <w:tcPr>
            <w:tcW w:w="111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33.50</w:t>
            </w: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33.50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33.50</w:t>
            </w:r>
          </w:p>
        </w:tc>
        <w:tc>
          <w:tcPr>
            <w:tcW w:w="8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其中：当年财政拨款　</w:t>
            </w:r>
          </w:p>
        </w:tc>
        <w:tc>
          <w:tcPr>
            <w:tcW w:w="111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kern w:val="0"/>
                <w:sz w:val="21"/>
                <w:szCs w:val="21"/>
                <w:lang w:val="en-US"/>
              </w:rPr>
            </w:pPr>
            <w:r>
              <w:rPr>
                <w:rFonts w:hint="eastAsia" w:ascii="Times New Roman" w:hAnsi="Times New Roman" w:eastAsia="仿宋_GB2312" w:cs="Times New Roman"/>
                <w:color w:val="000000"/>
                <w:kern w:val="0"/>
                <w:sz w:val="21"/>
                <w:szCs w:val="21"/>
                <w:lang w:val="en-US" w:eastAsia="zh-CN"/>
              </w:rPr>
              <w:t>33.50</w:t>
            </w:r>
          </w:p>
        </w:tc>
        <w:tc>
          <w:tcPr>
            <w:tcW w:w="153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33.50</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33.50</w:t>
            </w:r>
          </w:p>
        </w:tc>
        <w:tc>
          <w:tcPr>
            <w:tcW w:w="82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上年结转资金　</w:t>
            </w:r>
          </w:p>
        </w:tc>
        <w:tc>
          <w:tcPr>
            <w:tcW w:w="1116"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1116"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536"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812"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3959"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4812"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3959"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widowControl/>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11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53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8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体卫融合中心建设</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30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质量优良</w:t>
            </w: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及时完成</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成本控制率</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社会效益</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良好</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国民体质测定标准合格率</w:t>
            </w: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default" w:ascii="Arial" w:hAnsi="Arial" w:eastAsia="仿宋_GB2312" w:cs="Arial"/>
                <w:color w:val="000000"/>
                <w:kern w:val="0"/>
                <w:sz w:val="21"/>
                <w:szCs w:val="21"/>
              </w:rPr>
              <w:t>≥</w:t>
            </w:r>
            <w:r>
              <w:rPr>
                <w:rFonts w:hint="eastAsia" w:ascii="Times New Roman" w:hAnsi="Times New Roman" w:eastAsia="仿宋_GB2312" w:cs="Times New Roman"/>
                <w:color w:val="000000"/>
                <w:kern w:val="0"/>
                <w:sz w:val="21"/>
                <w:szCs w:val="21"/>
                <w:lang w:val="en-US" w:eastAsia="zh-CN"/>
              </w:rPr>
              <w:t>90%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指标</w:t>
            </w:r>
            <w:r>
              <w:rPr>
                <w:rFonts w:hint="eastAsia" w:ascii="Times New Roman" w:hAnsi="Times New Roman" w:eastAsia="仿宋_GB2312" w:cs="Times New Roman"/>
                <w:color w:val="000000"/>
                <w:kern w:val="0"/>
                <w:sz w:val="21"/>
                <w:szCs w:val="21"/>
                <w:lang w:val="en-US" w:eastAsia="zh-CN"/>
              </w:rPr>
              <w:t>3：</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促进全民健身水平</w:t>
            </w: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5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群众满意度</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val="en-US" w:eastAsia="zh-CN"/>
              </w:rPr>
              <w:t>95%</w:t>
            </w: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5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9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90分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pPr>
        <w:rPr>
          <w:rFonts w:ascii="Times New Roman" w:hAnsi="Times New Roman" w:eastAsia="仿宋_GB2312" w:cs="Times New Roman"/>
          <w:kern w:val="0"/>
          <w:sz w:val="21"/>
          <w:szCs w:val="21"/>
        </w:rPr>
      </w:pPr>
    </w:p>
    <w:p>
      <w:pP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填表人：</w:t>
      </w:r>
      <w:r>
        <w:rPr>
          <w:rFonts w:hint="eastAsia" w:ascii="Times New Roman" w:hAnsi="Times New Roman" w:eastAsia="仿宋_GB2312" w:cs="Times New Roman"/>
          <w:kern w:val="0"/>
          <w:sz w:val="21"/>
          <w:szCs w:val="21"/>
          <w:lang w:eastAsia="zh-CN"/>
        </w:rPr>
        <w:t>龚菱芳</w:t>
      </w:r>
      <w:r>
        <w:rPr>
          <w:rFonts w:ascii="Times New Roman" w:hAnsi="Times New Roman" w:eastAsia="仿宋_GB2312" w:cs="Times New Roman"/>
          <w:kern w:val="0"/>
          <w:sz w:val="21"/>
          <w:szCs w:val="21"/>
        </w:rPr>
        <w:t xml:space="preserve">        填报日期：</w:t>
      </w:r>
      <w:r>
        <w:rPr>
          <w:rFonts w:hint="eastAsia" w:ascii="Times New Roman" w:hAnsi="Times New Roman" w:eastAsia="仿宋_GB2312" w:cs="Times New Roman"/>
          <w:kern w:val="0"/>
          <w:sz w:val="21"/>
          <w:szCs w:val="21"/>
          <w:lang w:val="en-US" w:eastAsia="zh-CN"/>
        </w:rPr>
        <w:t>2022.4.22.</w:t>
      </w:r>
      <w:r>
        <w:rPr>
          <w:rFonts w:ascii="Times New Roman" w:hAnsi="Times New Roman" w:eastAsia="仿宋_GB2312" w:cs="Times New Roman"/>
          <w:kern w:val="0"/>
          <w:sz w:val="21"/>
          <w:szCs w:val="21"/>
        </w:rPr>
        <w:t xml:space="preserve">          联系电话：</w:t>
      </w:r>
      <w:r>
        <w:rPr>
          <w:rFonts w:hint="eastAsia" w:ascii="Times New Roman" w:hAnsi="Times New Roman" w:eastAsia="仿宋_GB2312" w:cs="Times New Roman"/>
          <w:kern w:val="0"/>
          <w:sz w:val="21"/>
          <w:szCs w:val="21"/>
          <w:lang w:val="en-US" w:eastAsia="zh-CN"/>
        </w:rPr>
        <w:t>0737-4383310</w:t>
      </w:r>
      <w:r>
        <w:rPr>
          <w:rFonts w:ascii="Times New Roman" w:hAnsi="Times New Roman" w:eastAsia="仿宋_GB2312" w:cs="Times New Roman"/>
          <w:kern w:val="0"/>
          <w:sz w:val="21"/>
          <w:szCs w:val="21"/>
        </w:rPr>
        <w:t xml:space="preserve">            单位负责人签字：</w:t>
      </w:r>
    </w:p>
    <w:sectPr>
      <w:headerReference r:id="rId3" w:type="default"/>
      <w:footerReference r:id="rId4" w:type="default"/>
      <w:pgSz w:w="11906" w:h="16838"/>
      <w:pgMar w:top="1440" w:right="1803" w:bottom="1712"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rPr>
        <w:rStyle w:val="13"/>
        <w:rFonts w:cs="Calibri"/>
      </w:rPr>
      <w:fldChar w:fldCharType="begin"/>
    </w:r>
    <w:r>
      <w:rPr>
        <w:rStyle w:val="13"/>
        <w:rFonts w:cs="Calibri"/>
      </w:rPr>
      <w:instrText xml:space="preserve">PAGE  </w:instrText>
    </w:r>
    <w:r>
      <w:rPr>
        <w:rStyle w:val="13"/>
        <w:rFonts w:cs="Calibri"/>
      </w:rPr>
      <w:fldChar w:fldCharType="separate"/>
    </w:r>
    <w:r>
      <w:rPr>
        <w:rStyle w:val="13"/>
        <w:rFonts w:cs="Calibri"/>
      </w:rPr>
      <w:t>1</w:t>
    </w:r>
    <w:r>
      <w:rPr>
        <w:rStyle w:val="13"/>
        <w:rFonts w:cs="Calibri"/>
      </w:rPr>
      <w:fldChar w:fldCharType="end"/>
    </w:r>
  </w:p>
  <w:p>
    <w:pPr>
      <w:pStyle w:val="6"/>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HorizontalSpacing w:val="105"/>
  <w:drawingGridVerticalSpacing w:val="319"/>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AF"/>
    <w:rsid w:val="00026036"/>
    <w:rsid w:val="000304A4"/>
    <w:rsid w:val="00035E56"/>
    <w:rsid w:val="0003717A"/>
    <w:rsid w:val="00040BE8"/>
    <w:rsid w:val="00060614"/>
    <w:rsid w:val="00062B3A"/>
    <w:rsid w:val="00062D31"/>
    <w:rsid w:val="00065FE2"/>
    <w:rsid w:val="00066E33"/>
    <w:rsid w:val="00086787"/>
    <w:rsid w:val="00087F33"/>
    <w:rsid w:val="00092EAF"/>
    <w:rsid w:val="000966B7"/>
    <w:rsid w:val="000A289A"/>
    <w:rsid w:val="000D2F40"/>
    <w:rsid w:val="000E6CB8"/>
    <w:rsid w:val="000F3116"/>
    <w:rsid w:val="000F68D6"/>
    <w:rsid w:val="00114EDC"/>
    <w:rsid w:val="00116FD3"/>
    <w:rsid w:val="00124B92"/>
    <w:rsid w:val="00142F9A"/>
    <w:rsid w:val="00144C2C"/>
    <w:rsid w:val="00145167"/>
    <w:rsid w:val="0014630D"/>
    <w:rsid w:val="00146D8D"/>
    <w:rsid w:val="00157746"/>
    <w:rsid w:val="001863A8"/>
    <w:rsid w:val="001A04E5"/>
    <w:rsid w:val="001A5195"/>
    <w:rsid w:val="001B019F"/>
    <w:rsid w:val="001C2A7B"/>
    <w:rsid w:val="001D51FB"/>
    <w:rsid w:val="001E4835"/>
    <w:rsid w:val="001E6A5F"/>
    <w:rsid w:val="001F1D32"/>
    <w:rsid w:val="002049E7"/>
    <w:rsid w:val="00212350"/>
    <w:rsid w:val="00212F3E"/>
    <w:rsid w:val="00214BA7"/>
    <w:rsid w:val="00214F71"/>
    <w:rsid w:val="002164B6"/>
    <w:rsid w:val="0022127B"/>
    <w:rsid w:val="00226508"/>
    <w:rsid w:val="0024254A"/>
    <w:rsid w:val="002502C6"/>
    <w:rsid w:val="002518CD"/>
    <w:rsid w:val="002702F8"/>
    <w:rsid w:val="00280E7D"/>
    <w:rsid w:val="002815F1"/>
    <w:rsid w:val="00282861"/>
    <w:rsid w:val="002840C5"/>
    <w:rsid w:val="00287332"/>
    <w:rsid w:val="002949EE"/>
    <w:rsid w:val="00297CA3"/>
    <w:rsid w:val="002A4C5D"/>
    <w:rsid w:val="002A53E2"/>
    <w:rsid w:val="002A646B"/>
    <w:rsid w:val="002B7D40"/>
    <w:rsid w:val="002C19FB"/>
    <w:rsid w:val="002D0080"/>
    <w:rsid w:val="002D1F54"/>
    <w:rsid w:val="002D4F22"/>
    <w:rsid w:val="002D6020"/>
    <w:rsid w:val="002D6DAF"/>
    <w:rsid w:val="002D70EF"/>
    <w:rsid w:val="002D76CE"/>
    <w:rsid w:val="002E12A4"/>
    <w:rsid w:val="002F40FB"/>
    <w:rsid w:val="002F43D7"/>
    <w:rsid w:val="002F44B7"/>
    <w:rsid w:val="00313600"/>
    <w:rsid w:val="00314F2B"/>
    <w:rsid w:val="003157EA"/>
    <w:rsid w:val="00332C48"/>
    <w:rsid w:val="00335259"/>
    <w:rsid w:val="0033572A"/>
    <w:rsid w:val="0034177C"/>
    <w:rsid w:val="00341B08"/>
    <w:rsid w:val="003427D9"/>
    <w:rsid w:val="00362FB1"/>
    <w:rsid w:val="00366230"/>
    <w:rsid w:val="003672E2"/>
    <w:rsid w:val="00367CE7"/>
    <w:rsid w:val="00381E0E"/>
    <w:rsid w:val="003840B2"/>
    <w:rsid w:val="00385AFE"/>
    <w:rsid w:val="00386A88"/>
    <w:rsid w:val="00394113"/>
    <w:rsid w:val="00395316"/>
    <w:rsid w:val="003A0B47"/>
    <w:rsid w:val="003A0FF9"/>
    <w:rsid w:val="003A29F7"/>
    <w:rsid w:val="003B5436"/>
    <w:rsid w:val="003B6B63"/>
    <w:rsid w:val="003C3271"/>
    <w:rsid w:val="003E17B7"/>
    <w:rsid w:val="003F43F5"/>
    <w:rsid w:val="004126A3"/>
    <w:rsid w:val="00412982"/>
    <w:rsid w:val="0041719D"/>
    <w:rsid w:val="00417E78"/>
    <w:rsid w:val="00421087"/>
    <w:rsid w:val="00430AE5"/>
    <w:rsid w:val="004371B0"/>
    <w:rsid w:val="00440F39"/>
    <w:rsid w:val="004611C5"/>
    <w:rsid w:val="00461D0F"/>
    <w:rsid w:val="00473772"/>
    <w:rsid w:val="00475AA5"/>
    <w:rsid w:val="004772B2"/>
    <w:rsid w:val="00477770"/>
    <w:rsid w:val="00477B40"/>
    <w:rsid w:val="0048035C"/>
    <w:rsid w:val="0049181D"/>
    <w:rsid w:val="004948D0"/>
    <w:rsid w:val="004A51FC"/>
    <w:rsid w:val="004B0D96"/>
    <w:rsid w:val="004D3058"/>
    <w:rsid w:val="004E25CA"/>
    <w:rsid w:val="004E53FA"/>
    <w:rsid w:val="004E7E92"/>
    <w:rsid w:val="004F6B6D"/>
    <w:rsid w:val="00513200"/>
    <w:rsid w:val="00532D25"/>
    <w:rsid w:val="00554F5F"/>
    <w:rsid w:val="00563C9B"/>
    <w:rsid w:val="00567DA2"/>
    <w:rsid w:val="005748D7"/>
    <w:rsid w:val="005753CE"/>
    <w:rsid w:val="005831B0"/>
    <w:rsid w:val="00594A68"/>
    <w:rsid w:val="00594AC3"/>
    <w:rsid w:val="005B3509"/>
    <w:rsid w:val="005B6A07"/>
    <w:rsid w:val="005C0127"/>
    <w:rsid w:val="005C0F91"/>
    <w:rsid w:val="005C44D4"/>
    <w:rsid w:val="005D5E2D"/>
    <w:rsid w:val="005E5A8C"/>
    <w:rsid w:val="005E6EAC"/>
    <w:rsid w:val="005E714E"/>
    <w:rsid w:val="005F5A7D"/>
    <w:rsid w:val="005F7B7F"/>
    <w:rsid w:val="006069B1"/>
    <w:rsid w:val="00616DF2"/>
    <w:rsid w:val="00620996"/>
    <w:rsid w:val="006242BA"/>
    <w:rsid w:val="006255AD"/>
    <w:rsid w:val="00627DDE"/>
    <w:rsid w:val="00636946"/>
    <w:rsid w:val="0064219E"/>
    <w:rsid w:val="00643046"/>
    <w:rsid w:val="00656C83"/>
    <w:rsid w:val="00670E50"/>
    <w:rsid w:val="006A546A"/>
    <w:rsid w:val="006B43AF"/>
    <w:rsid w:val="006B70B1"/>
    <w:rsid w:val="006B77AD"/>
    <w:rsid w:val="006C22EE"/>
    <w:rsid w:val="006C3FF0"/>
    <w:rsid w:val="006D0BC2"/>
    <w:rsid w:val="006E74B3"/>
    <w:rsid w:val="006F0646"/>
    <w:rsid w:val="006F2EAB"/>
    <w:rsid w:val="00711B96"/>
    <w:rsid w:val="00723A34"/>
    <w:rsid w:val="00724F49"/>
    <w:rsid w:val="00737CEB"/>
    <w:rsid w:val="00743CF2"/>
    <w:rsid w:val="007600FD"/>
    <w:rsid w:val="0076026B"/>
    <w:rsid w:val="00760696"/>
    <w:rsid w:val="00762DFA"/>
    <w:rsid w:val="00766A67"/>
    <w:rsid w:val="00776A48"/>
    <w:rsid w:val="007B5105"/>
    <w:rsid w:val="007B5C65"/>
    <w:rsid w:val="007B7F39"/>
    <w:rsid w:val="007C0FB6"/>
    <w:rsid w:val="007C1B98"/>
    <w:rsid w:val="007F2443"/>
    <w:rsid w:val="007F3A3E"/>
    <w:rsid w:val="00805D9B"/>
    <w:rsid w:val="008340BC"/>
    <w:rsid w:val="00836916"/>
    <w:rsid w:val="0084384B"/>
    <w:rsid w:val="0084596D"/>
    <w:rsid w:val="00856A83"/>
    <w:rsid w:val="0086609B"/>
    <w:rsid w:val="00867D78"/>
    <w:rsid w:val="00872AA2"/>
    <w:rsid w:val="00881BB9"/>
    <w:rsid w:val="008833CF"/>
    <w:rsid w:val="00890C6B"/>
    <w:rsid w:val="00893997"/>
    <w:rsid w:val="008B0959"/>
    <w:rsid w:val="008B3E81"/>
    <w:rsid w:val="008B6C8E"/>
    <w:rsid w:val="008C0481"/>
    <w:rsid w:val="008C3351"/>
    <w:rsid w:val="008C37A2"/>
    <w:rsid w:val="008C474E"/>
    <w:rsid w:val="008C48A7"/>
    <w:rsid w:val="008E0434"/>
    <w:rsid w:val="008E3905"/>
    <w:rsid w:val="009042EC"/>
    <w:rsid w:val="00913DE9"/>
    <w:rsid w:val="009166FD"/>
    <w:rsid w:val="00923A0A"/>
    <w:rsid w:val="009251D4"/>
    <w:rsid w:val="0092605B"/>
    <w:rsid w:val="009334C3"/>
    <w:rsid w:val="009440E0"/>
    <w:rsid w:val="00962990"/>
    <w:rsid w:val="00963132"/>
    <w:rsid w:val="00964A12"/>
    <w:rsid w:val="00973804"/>
    <w:rsid w:val="00976E33"/>
    <w:rsid w:val="00980BE5"/>
    <w:rsid w:val="009A7531"/>
    <w:rsid w:val="009B14C5"/>
    <w:rsid w:val="009B214F"/>
    <w:rsid w:val="009B33C5"/>
    <w:rsid w:val="009B4F65"/>
    <w:rsid w:val="009C3C75"/>
    <w:rsid w:val="009C6028"/>
    <w:rsid w:val="009E0E67"/>
    <w:rsid w:val="00A0049E"/>
    <w:rsid w:val="00A028C0"/>
    <w:rsid w:val="00A07DC7"/>
    <w:rsid w:val="00A16EE5"/>
    <w:rsid w:val="00A20D93"/>
    <w:rsid w:val="00A26A17"/>
    <w:rsid w:val="00A30766"/>
    <w:rsid w:val="00A365C0"/>
    <w:rsid w:val="00A54407"/>
    <w:rsid w:val="00A62F13"/>
    <w:rsid w:val="00A64A44"/>
    <w:rsid w:val="00A70B74"/>
    <w:rsid w:val="00A724CF"/>
    <w:rsid w:val="00A848F1"/>
    <w:rsid w:val="00A854F7"/>
    <w:rsid w:val="00A874D3"/>
    <w:rsid w:val="00A90466"/>
    <w:rsid w:val="00A939F9"/>
    <w:rsid w:val="00A9559A"/>
    <w:rsid w:val="00AA024B"/>
    <w:rsid w:val="00AB582A"/>
    <w:rsid w:val="00AC4BF8"/>
    <w:rsid w:val="00AD5782"/>
    <w:rsid w:val="00AD6D0E"/>
    <w:rsid w:val="00AE036F"/>
    <w:rsid w:val="00AE76DC"/>
    <w:rsid w:val="00AF073D"/>
    <w:rsid w:val="00AF7C13"/>
    <w:rsid w:val="00B023A6"/>
    <w:rsid w:val="00B034C6"/>
    <w:rsid w:val="00B04527"/>
    <w:rsid w:val="00B07E9D"/>
    <w:rsid w:val="00B11A59"/>
    <w:rsid w:val="00B1269A"/>
    <w:rsid w:val="00B13E90"/>
    <w:rsid w:val="00B202F7"/>
    <w:rsid w:val="00B23D9A"/>
    <w:rsid w:val="00B446C7"/>
    <w:rsid w:val="00B62629"/>
    <w:rsid w:val="00B6492B"/>
    <w:rsid w:val="00B6556A"/>
    <w:rsid w:val="00B9088D"/>
    <w:rsid w:val="00BB1A09"/>
    <w:rsid w:val="00BB7575"/>
    <w:rsid w:val="00BC08D7"/>
    <w:rsid w:val="00BC7D37"/>
    <w:rsid w:val="00BD0228"/>
    <w:rsid w:val="00BF4678"/>
    <w:rsid w:val="00C01DF8"/>
    <w:rsid w:val="00C031C0"/>
    <w:rsid w:val="00C133FA"/>
    <w:rsid w:val="00C14E17"/>
    <w:rsid w:val="00C2125D"/>
    <w:rsid w:val="00C22B56"/>
    <w:rsid w:val="00C23991"/>
    <w:rsid w:val="00C32FB9"/>
    <w:rsid w:val="00C332C3"/>
    <w:rsid w:val="00C343B9"/>
    <w:rsid w:val="00C34C62"/>
    <w:rsid w:val="00C44472"/>
    <w:rsid w:val="00C61850"/>
    <w:rsid w:val="00C61F9E"/>
    <w:rsid w:val="00C63E54"/>
    <w:rsid w:val="00C67C2C"/>
    <w:rsid w:val="00C809A6"/>
    <w:rsid w:val="00C90CEA"/>
    <w:rsid w:val="00C91585"/>
    <w:rsid w:val="00CC0E9D"/>
    <w:rsid w:val="00CC7110"/>
    <w:rsid w:val="00CD26C2"/>
    <w:rsid w:val="00CE1C07"/>
    <w:rsid w:val="00CE6B25"/>
    <w:rsid w:val="00CF7865"/>
    <w:rsid w:val="00D26DCD"/>
    <w:rsid w:val="00D35723"/>
    <w:rsid w:val="00D44DCA"/>
    <w:rsid w:val="00D50A15"/>
    <w:rsid w:val="00D54F3E"/>
    <w:rsid w:val="00D562C9"/>
    <w:rsid w:val="00D6046F"/>
    <w:rsid w:val="00D61673"/>
    <w:rsid w:val="00D6333B"/>
    <w:rsid w:val="00D67F8A"/>
    <w:rsid w:val="00D75513"/>
    <w:rsid w:val="00D75BA6"/>
    <w:rsid w:val="00D8788B"/>
    <w:rsid w:val="00DA1E42"/>
    <w:rsid w:val="00DA5327"/>
    <w:rsid w:val="00DA606A"/>
    <w:rsid w:val="00DB5D15"/>
    <w:rsid w:val="00DC4145"/>
    <w:rsid w:val="00DD0E77"/>
    <w:rsid w:val="00DD7C73"/>
    <w:rsid w:val="00DE7244"/>
    <w:rsid w:val="00DF02DB"/>
    <w:rsid w:val="00E055AF"/>
    <w:rsid w:val="00E07B6E"/>
    <w:rsid w:val="00E25312"/>
    <w:rsid w:val="00E27274"/>
    <w:rsid w:val="00E274F9"/>
    <w:rsid w:val="00E30629"/>
    <w:rsid w:val="00E46F80"/>
    <w:rsid w:val="00E51729"/>
    <w:rsid w:val="00E54143"/>
    <w:rsid w:val="00E62DEB"/>
    <w:rsid w:val="00E643E3"/>
    <w:rsid w:val="00E65FF0"/>
    <w:rsid w:val="00E6723C"/>
    <w:rsid w:val="00E83CB8"/>
    <w:rsid w:val="00E84F38"/>
    <w:rsid w:val="00E85279"/>
    <w:rsid w:val="00E90C2F"/>
    <w:rsid w:val="00EA0FB2"/>
    <w:rsid w:val="00EA20D7"/>
    <w:rsid w:val="00EA2D16"/>
    <w:rsid w:val="00EA797A"/>
    <w:rsid w:val="00EB2863"/>
    <w:rsid w:val="00EB4908"/>
    <w:rsid w:val="00EC1D1B"/>
    <w:rsid w:val="00ED5F89"/>
    <w:rsid w:val="00EE27DC"/>
    <w:rsid w:val="00EF07A0"/>
    <w:rsid w:val="00EF7705"/>
    <w:rsid w:val="00F0653B"/>
    <w:rsid w:val="00F21819"/>
    <w:rsid w:val="00F26985"/>
    <w:rsid w:val="00F27937"/>
    <w:rsid w:val="00F30C59"/>
    <w:rsid w:val="00F316B5"/>
    <w:rsid w:val="00F336C2"/>
    <w:rsid w:val="00F3435D"/>
    <w:rsid w:val="00F346A4"/>
    <w:rsid w:val="00F359CD"/>
    <w:rsid w:val="00F37BE5"/>
    <w:rsid w:val="00F46531"/>
    <w:rsid w:val="00F474E4"/>
    <w:rsid w:val="00F54583"/>
    <w:rsid w:val="00F54C71"/>
    <w:rsid w:val="00F71039"/>
    <w:rsid w:val="00F8187A"/>
    <w:rsid w:val="00F838C4"/>
    <w:rsid w:val="00F868AB"/>
    <w:rsid w:val="00F92452"/>
    <w:rsid w:val="00FB1DCB"/>
    <w:rsid w:val="00FB2F27"/>
    <w:rsid w:val="00FC3942"/>
    <w:rsid w:val="00FC7FF6"/>
    <w:rsid w:val="00FD27CC"/>
    <w:rsid w:val="00FD49B9"/>
    <w:rsid w:val="02A32ABA"/>
    <w:rsid w:val="080C5E6F"/>
    <w:rsid w:val="088F7020"/>
    <w:rsid w:val="09871B3E"/>
    <w:rsid w:val="0A2E39AB"/>
    <w:rsid w:val="0B7429CF"/>
    <w:rsid w:val="0E2222D5"/>
    <w:rsid w:val="0F5C4DD4"/>
    <w:rsid w:val="100D5FC3"/>
    <w:rsid w:val="10CA4351"/>
    <w:rsid w:val="133D6DAA"/>
    <w:rsid w:val="14E84921"/>
    <w:rsid w:val="155D1885"/>
    <w:rsid w:val="15D05CE2"/>
    <w:rsid w:val="191463A8"/>
    <w:rsid w:val="1F4F4249"/>
    <w:rsid w:val="1FF31D2D"/>
    <w:rsid w:val="20227927"/>
    <w:rsid w:val="212D1E24"/>
    <w:rsid w:val="26616061"/>
    <w:rsid w:val="29B80CEA"/>
    <w:rsid w:val="29C24F96"/>
    <w:rsid w:val="2A016BE6"/>
    <w:rsid w:val="2A0B5232"/>
    <w:rsid w:val="2A85052F"/>
    <w:rsid w:val="2AA645E2"/>
    <w:rsid w:val="2AFB4E94"/>
    <w:rsid w:val="2BA325DC"/>
    <w:rsid w:val="30DD6AE1"/>
    <w:rsid w:val="340B6910"/>
    <w:rsid w:val="3EE01594"/>
    <w:rsid w:val="3FE647F5"/>
    <w:rsid w:val="421A0655"/>
    <w:rsid w:val="465D16AD"/>
    <w:rsid w:val="494A239B"/>
    <w:rsid w:val="4E57277B"/>
    <w:rsid w:val="527010A3"/>
    <w:rsid w:val="52D3569F"/>
    <w:rsid w:val="541152B4"/>
    <w:rsid w:val="54EA2DFC"/>
    <w:rsid w:val="57B3191D"/>
    <w:rsid w:val="5A311DB8"/>
    <w:rsid w:val="5B832F76"/>
    <w:rsid w:val="5F5C2D0D"/>
    <w:rsid w:val="61264A0C"/>
    <w:rsid w:val="621F2CF6"/>
    <w:rsid w:val="6A2A7555"/>
    <w:rsid w:val="6AAD19CD"/>
    <w:rsid w:val="6AC912D5"/>
    <w:rsid w:val="6E4865DB"/>
    <w:rsid w:val="6EF634D5"/>
    <w:rsid w:val="702B0A44"/>
    <w:rsid w:val="725A50C6"/>
    <w:rsid w:val="740B2C95"/>
    <w:rsid w:val="766A54D2"/>
    <w:rsid w:val="76891469"/>
    <w:rsid w:val="77B12DBF"/>
    <w:rsid w:val="789E4921"/>
    <w:rsid w:val="792E06D1"/>
    <w:rsid w:val="79B77CFF"/>
    <w:rsid w:val="7CAF6E6F"/>
    <w:rsid w:val="7D2C2C63"/>
    <w:rsid w:val="7D2F2564"/>
    <w:rsid w:val="7E272FAB"/>
    <w:rsid w:val="7EBF76E9"/>
    <w:rsid w:val="7FC76F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locked/>
    <w:uiPriority w:val="99"/>
    <w:rPr>
      <w:rFonts w:ascii="黑体" w:hAnsi="黑体" w:eastAsia="黑体"/>
      <w:b/>
      <w:bCs/>
      <w:sz w:val="36"/>
      <w:szCs w:val="36"/>
    </w:rPr>
  </w:style>
  <w:style w:type="paragraph" w:styleId="3">
    <w:name w:val="annotation text"/>
    <w:basedOn w:val="1"/>
    <w:link w:val="30"/>
    <w:semiHidden/>
    <w:unhideWhenUsed/>
    <w:uiPriority w:val="99"/>
    <w:pPr>
      <w:jc w:val="left"/>
    </w:pPr>
  </w:style>
  <w:style w:type="paragraph" w:styleId="4">
    <w:name w:val="Date"/>
    <w:basedOn w:val="1"/>
    <w:next w:val="1"/>
    <w:link w:val="20"/>
    <w:semiHidden/>
    <w:qFormat/>
    <w:uiPriority w:val="99"/>
    <w:pPr>
      <w:ind w:left="100" w:leftChars="2500"/>
    </w:pPr>
  </w:style>
  <w:style w:type="paragraph" w:styleId="5">
    <w:name w:val="Balloon Text"/>
    <w:basedOn w:val="1"/>
    <w:link w:val="21"/>
    <w:semiHidden/>
    <w:qFormat/>
    <w:uiPriority w:val="99"/>
    <w:rPr>
      <w:sz w:val="18"/>
      <w:szCs w:val="18"/>
    </w:rPr>
  </w:style>
  <w:style w:type="paragraph" w:styleId="6">
    <w:name w:val="footer"/>
    <w:basedOn w:val="1"/>
    <w:link w:val="22"/>
    <w:semiHidden/>
    <w:qFormat/>
    <w:uiPriority w:val="99"/>
    <w:pPr>
      <w:tabs>
        <w:tab w:val="center" w:pos="4153"/>
        <w:tab w:val="right" w:pos="8306"/>
      </w:tabs>
      <w:snapToGrid w:val="0"/>
      <w:jc w:val="left"/>
    </w:pPr>
    <w:rPr>
      <w:sz w:val="18"/>
      <w:szCs w:val="18"/>
    </w:rPr>
  </w:style>
  <w:style w:type="paragraph" w:styleId="7">
    <w:name w:val="header"/>
    <w:basedOn w:val="1"/>
    <w:link w:val="23"/>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31"/>
    <w:semiHidden/>
    <w:unhideWhenUsed/>
    <w:uiPriority w:val="99"/>
    <w:rPr>
      <w:b/>
      <w:bCs/>
    </w:rPr>
  </w:style>
  <w:style w:type="table" w:styleId="11">
    <w:name w:val="Table Grid"/>
    <w:basedOn w:val="10"/>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FollowedHyperlink"/>
    <w:basedOn w:val="12"/>
    <w:unhideWhenUsed/>
    <w:qFormat/>
    <w:uiPriority w:val="99"/>
    <w:rPr>
      <w:color w:val="800080"/>
      <w:u w:val="none"/>
    </w:rPr>
  </w:style>
  <w:style w:type="character" w:styleId="15">
    <w:name w:val="Emphasis"/>
    <w:basedOn w:val="12"/>
    <w:qFormat/>
    <w:locked/>
    <w:uiPriority w:val="0"/>
    <w:rPr>
      <w:rFonts w:ascii="宋体" w:hAnsi="宋体" w:eastAsia="宋体" w:cs="宋体"/>
      <w:sz w:val="18"/>
      <w:szCs w:val="18"/>
    </w:rPr>
  </w:style>
  <w:style w:type="character" w:styleId="16">
    <w:name w:val="Hyperlink"/>
    <w:basedOn w:val="12"/>
    <w:unhideWhenUsed/>
    <w:qFormat/>
    <w:uiPriority w:val="99"/>
    <w:rPr>
      <w:color w:val="0000FF"/>
      <w:u w:val="none"/>
    </w:rPr>
  </w:style>
  <w:style w:type="character" w:styleId="17">
    <w:name w:val="HTML Code"/>
    <w:basedOn w:val="12"/>
    <w:unhideWhenUsed/>
    <w:qFormat/>
    <w:uiPriority w:val="99"/>
    <w:rPr>
      <w:rFonts w:ascii="宋体" w:hAnsi="宋体" w:eastAsia="宋体" w:cs="宋体"/>
      <w:sz w:val="18"/>
      <w:szCs w:val="18"/>
    </w:rPr>
  </w:style>
  <w:style w:type="character" w:styleId="18">
    <w:name w:val="annotation reference"/>
    <w:basedOn w:val="12"/>
    <w:semiHidden/>
    <w:unhideWhenUsed/>
    <w:uiPriority w:val="99"/>
    <w:rPr>
      <w:sz w:val="21"/>
      <w:szCs w:val="21"/>
    </w:rPr>
  </w:style>
  <w:style w:type="character" w:styleId="19">
    <w:name w:val="HTML Cite"/>
    <w:basedOn w:val="12"/>
    <w:unhideWhenUsed/>
    <w:qFormat/>
    <w:uiPriority w:val="99"/>
    <w:rPr>
      <w:rFonts w:ascii="宋体" w:hAnsi="宋体" w:eastAsia="宋体" w:cs="宋体"/>
      <w:sz w:val="18"/>
      <w:szCs w:val="18"/>
    </w:rPr>
  </w:style>
  <w:style w:type="character" w:customStyle="1" w:styleId="20">
    <w:name w:val="日期 Char"/>
    <w:basedOn w:val="12"/>
    <w:link w:val="4"/>
    <w:semiHidden/>
    <w:qFormat/>
    <w:locked/>
    <w:uiPriority w:val="99"/>
    <w:rPr>
      <w:rFonts w:cs="Times New Roman"/>
    </w:rPr>
  </w:style>
  <w:style w:type="character" w:customStyle="1" w:styleId="21">
    <w:name w:val="批注框文本 Char"/>
    <w:basedOn w:val="12"/>
    <w:link w:val="5"/>
    <w:semiHidden/>
    <w:qFormat/>
    <w:locked/>
    <w:uiPriority w:val="99"/>
    <w:rPr>
      <w:rFonts w:cs="Times New Roman"/>
      <w:sz w:val="18"/>
      <w:szCs w:val="18"/>
    </w:rPr>
  </w:style>
  <w:style w:type="character" w:customStyle="1" w:styleId="22">
    <w:name w:val="页脚 Char"/>
    <w:basedOn w:val="12"/>
    <w:link w:val="6"/>
    <w:semiHidden/>
    <w:qFormat/>
    <w:locked/>
    <w:uiPriority w:val="99"/>
    <w:rPr>
      <w:rFonts w:cs="Times New Roman"/>
      <w:sz w:val="18"/>
      <w:szCs w:val="18"/>
    </w:rPr>
  </w:style>
  <w:style w:type="character" w:customStyle="1" w:styleId="23">
    <w:name w:val="页眉 Char"/>
    <w:basedOn w:val="12"/>
    <w:link w:val="7"/>
    <w:semiHidden/>
    <w:qFormat/>
    <w:locked/>
    <w:uiPriority w:val="99"/>
    <w:rPr>
      <w:rFonts w:cs="Times New Roman"/>
      <w:sz w:val="18"/>
      <w:szCs w:val="18"/>
    </w:rPr>
  </w:style>
  <w:style w:type="paragraph" w:customStyle="1" w:styleId="24">
    <w:name w:val="List Paragraph1"/>
    <w:basedOn w:val="1"/>
    <w:qFormat/>
    <w:uiPriority w:val="99"/>
    <w:pPr>
      <w:ind w:firstLine="420" w:firstLineChars="200"/>
    </w:pPr>
  </w:style>
  <w:style w:type="paragraph" w:customStyle="1" w:styleId="25">
    <w:name w:val="char"/>
    <w:basedOn w:val="1"/>
    <w:qFormat/>
    <w:uiPriority w:val="99"/>
    <w:pPr>
      <w:widowControl/>
      <w:spacing w:after="160" w:line="240" w:lineRule="exact"/>
      <w:jc w:val="left"/>
    </w:pPr>
    <w:rPr>
      <w:rFonts w:cs="Times New Roman"/>
      <w:szCs w:val="22"/>
    </w:rPr>
  </w:style>
  <w:style w:type="character" w:customStyle="1" w:styleId="26">
    <w:name w:val="hover42"/>
    <w:basedOn w:val="12"/>
    <w:qFormat/>
    <w:uiPriority w:val="0"/>
    <w:rPr>
      <w:color w:val="000000"/>
      <w:shd w:val="clear" w:color="auto" w:fill="FFFFFF"/>
    </w:rPr>
  </w:style>
  <w:style w:type="character" w:customStyle="1" w:styleId="27">
    <w:name w:val="bsharetext"/>
    <w:basedOn w:val="12"/>
    <w:qFormat/>
    <w:uiPriority w:val="0"/>
  </w:style>
  <w:style w:type="paragraph" w:styleId="28">
    <w:name w:val="List Paragraph"/>
    <w:basedOn w:val="1"/>
    <w:unhideWhenUsed/>
    <w:qFormat/>
    <w:uiPriority w:val="99"/>
    <w:pPr>
      <w:ind w:firstLine="420" w:firstLineChars="200"/>
    </w:pPr>
  </w:style>
  <w:style w:type="character" w:customStyle="1" w:styleId="29">
    <w:name w:val="NormalCharacter"/>
    <w:semiHidden/>
    <w:qFormat/>
    <w:uiPriority w:val="0"/>
  </w:style>
  <w:style w:type="character" w:customStyle="1" w:styleId="30">
    <w:name w:val="批注文字 Char"/>
    <w:basedOn w:val="12"/>
    <w:link w:val="3"/>
    <w:semiHidden/>
    <w:uiPriority w:val="99"/>
    <w:rPr>
      <w:rFonts w:ascii="Calibri" w:hAnsi="Calibri" w:cs="Calibri"/>
      <w:kern w:val="2"/>
      <w:sz w:val="21"/>
      <w:szCs w:val="21"/>
    </w:rPr>
  </w:style>
  <w:style w:type="character" w:customStyle="1" w:styleId="31">
    <w:name w:val="批注主题 Char"/>
    <w:basedOn w:val="30"/>
    <w:link w:val="9"/>
    <w:semiHidden/>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2C8D41-507D-49D0-BC45-E08DCDD667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2227</Words>
  <Characters>2388</Characters>
  <Lines>18</Lines>
  <Paragraphs>5</Paragraphs>
  <TotalTime>1</TotalTime>
  <ScaleCrop>false</ScaleCrop>
  <LinksUpToDate>false</LinksUpToDate>
  <CharactersWithSpaces>2512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2020-04-29T07:11:00Z</dcterms:created>
  <dc:creator>Administrator</dc:creator>
  <cp:lastModifiedBy>小武子</cp:lastModifiedBy>
  <cp:lastPrinted>2022-04-25T04:53:00Z</cp:lastPrinted>
  <dcterms:modified xsi:type="dcterms:W3CDTF">2022-04-25T09:41:47Z</dcterms:modified>
  <dc:title>2015年益阳市司法局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eyJoZGlkIjoiOWZlY2I3NTY2MjIxNDc0ZGU5NzYwMTQ1NGRhMGM1ODcifQ==</vt:lpwstr>
  </property>
  <property fmtid="{D5CDD505-2E9C-101B-9397-08002B2CF9AE}" pid="4" name="ICV">
    <vt:lpwstr>46BFD912C6584D1B968B70851A07ABA3</vt:lpwstr>
  </property>
</Properties>
</file>