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EDD0">
      <w:pPr>
        <w:jc w:val="center"/>
        <w:rPr>
          <w:rFonts w:hint="eastAsia" w:ascii="方正小标宋简体" w:hAnsi="方正小标宋简体" w:eastAsia="方正小标宋简体"/>
          <w:sz w:val="48"/>
          <w:szCs w:val="48"/>
        </w:rPr>
      </w:pPr>
      <w:r>
        <w:rPr>
          <w:rFonts w:hint="eastAsia" w:ascii="方正小标宋简体" w:hAnsi="方正小标宋简体" w:eastAsia="方正小标宋简体"/>
          <w:sz w:val="48"/>
          <w:szCs w:val="48"/>
        </w:rPr>
        <w:t>2024</w:t>
      </w:r>
      <w:r>
        <w:rPr>
          <w:rFonts w:ascii="方正小标宋简体" w:hAnsi="方正小标宋简体" w:eastAsia="方正小标宋简体"/>
          <w:sz w:val="48"/>
          <w:szCs w:val="48"/>
        </w:rPr>
        <w:t>年度</w:t>
      </w:r>
      <w:r>
        <w:rPr>
          <w:rFonts w:hint="eastAsia" w:ascii="方正小标宋简体" w:hAnsi="方正小标宋简体" w:eastAsia="方正小标宋简体"/>
          <w:sz w:val="48"/>
          <w:szCs w:val="48"/>
        </w:rPr>
        <w:t>益阳市社会保险服务中心</w:t>
      </w:r>
    </w:p>
    <w:p w14:paraId="44E549C3">
      <w:pPr>
        <w:jc w:val="center"/>
        <w:rPr>
          <w:rFonts w:ascii="方正小标宋简体" w:hAnsi="方正小标宋简体" w:eastAsia="方正小标宋简体"/>
          <w:sz w:val="48"/>
          <w:szCs w:val="48"/>
        </w:rPr>
      </w:pPr>
      <w:r>
        <w:rPr>
          <w:rFonts w:ascii="方正小标宋简体" w:hAnsi="方正小标宋简体" w:eastAsia="方正小标宋简体"/>
          <w:sz w:val="48"/>
          <w:szCs w:val="48"/>
        </w:rPr>
        <w:t>整体支出绩效自评报告</w:t>
      </w:r>
    </w:p>
    <w:p w14:paraId="6D36459C">
      <w:pPr>
        <w:jc w:val="center"/>
        <w:rPr>
          <w:rFonts w:eastAsia="黑体"/>
          <w:szCs w:val="32"/>
        </w:rPr>
      </w:pPr>
    </w:p>
    <w:p w14:paraId="3E655367">
      <w:pPr>
        <w:jc w:val="center"/>
        <w:rPr>
          <w:rFonts w:eastAsia="黑体"/>
          <w:szCs w:val="32"/>
        </w:rPr>
      </w:pPr>
    </w:p>
    <w:p w14:paraId="3AB7C4BD">
      <w:pPr>
        <w:jc w:val="center"/>
        <w:rPr>
          <w:rFonts w:eastAsia="黑体"/>
          <w:szCs w:val="32"/>
        </w:rPr>
      </w:pPr>
    </w:p>
    <w:p w14:paraId="2835A3C8">
      <w:pPr>
        <w:jc w:val="center"/>
        <w:rPr>
          <w:rFonts w:eastAsia="黑体"/>
          <w:szCs w:val="32"/>
        </w:rPr>
      </w:pPr>
    </w:p>
    <w:p w14:paraId="019261BA">
      <w:pPr>
        <w:jc w:val="center"/>
        <w:rPr>
          <w:rFonts w:eastAsia="黑体"/>
          <w:szCs w:val="32"/>
        </w:rPr>
      </w:pPr>
    </w:p>
    <w:p w14:paraId="587BB402">
      <w:pPr>
        <w:jc w:val="center"/>
        <w:rPr>
          <w:rFonts w:eastAsia="黑体"/>
          <w:szCs w:val="32"/>
        </w:rPr>
      </w:pPr>
    </w:p>
    <w:p w14:paraId="3CD20996">
      <w:pPr>
        <w:jc w:val="center"/>
        <w:rPr>
          <w:rFonts w:eastAsia="黑体"/>
          <w:szCs w:val="32"/>
        </w:rPr>
      </w:pPr>
    </w:p>
    <w:p w14:paraId="6847C9F6">
      <w:pPr>
        <w:ind w:firstLine="880" w:firstLineChars="200"/>
        <w:jc w:val="center"/>
        <w:rPr>
          <w:rFonts w:eastAsia="黑体"/>
          <w:sz w:val="44"/>
          <w:szCs w:val="44"/>
        </w:rPr>
      </w:pPr>
    </w:p>
    <w:p w14:paraId="7B18B34F">
      <w:pPr>
        <w:ind w:firstLine="880" w:firstLineChars="200"/>
        <w:jc w:val="center"/>
        <w:rPr>
          <w:rFonts w:eastAsia="黑体"/>
          <w:sz w:val="44"/>
          <w:szCs w:val="44"/>
        </w:rPr>
      </w:pPr>
    </w:p>
    <w:p w14:paraId="078DB776">
      <w:pPr>
        <w:ind w:firstLine="880" w:firstLineChars="200"/>
        <w:jc w:val="center"/>
        <w:rPr>
          <w:rFonts w:eastAsia="黑体"/>
          <w:sz w:val="44"/>
          <w:szCs w:val="44"/>
        </w:rPr>
      </w:pPr>
    </w:p>
    <w:p w14:paraId="3C0F28F1">
      <w:pPr>
        <w:ind w:firstLine="720" w:firstLineChars="200"/>
        <w:rPr>
          <w:rFonts w:hint="eastAsia" w:eastAsia="黑体"/>
          <w:sz w:val="36"/>
          <w:szCs w:val="36"/>
        </w:rPr>
      </w:pPr>
    </w:p>
    <w:p w14:paraId="0E9BB902">
      <w:pPr>
        <w:ind w:firstLine="720" w:firstLineChars="200"/>
        <w:rPr>
          <w:rFonts w:hint="eastAsia" w:eastAsia="黑体"/>
          <w:sz w:val="36"/>
          <w:szCs w:val="36"/>
        </w:rPr>
      </w:pPr>
    </w:p>
    <w:p w14:paraId="6647A298">
      <w:pPr>
        <w:ind w:firstLine="720" w:firstLineChars="200"/>
        <w:rPr>
          <w:rFonts w:hint="eastAsia"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rPr>
        <w:t xml:space="preserve"> </w:t>
      </w:r>
      <w:r>
        <w:rPr>
          <w:rFonts w:eastAsia="黑体"/>
          <w:sz w:val="36"/>
          <w:szCs w:val="36"/>
          <w:u w:val="single"/>
        </w:rPr>
        <w:t>（盖章）</w:t>
      </w:r>
      <w:r>
        <w:rPr>
          <w:rFonts w:hint="eastAsia" w:eastAsia="黑体"/>
          <w:sz w:val="36"/>
          <w:szCs w:val="36"/>
          <w:u w:val="single"/>
        </w:rPr>
        <w:t xml:space="preserve">       </w:t>
      </w:r>
    </w:p>
    <w:p w14:paraId="1212F500">
      <w:pPr>
        <w:ind w:firstLine="3240" w:firstLineChars="900"/>
        <w:rPr>
          <w:rFonts w:eastAsia="黑体"/>
          <w:sz w:val="36"/>
          <w:szCs w:val="36"/>
          <w:u w:val="single"/>
        </w:rPr>
      </w:pPr>
      <w:r>
        <w:rPr>
          <w:rFonts w:hint="eastAsia" w:eastAsia="黑体"/>
          <w:sz w:val="36"/>
          <w:szCs w:val="36"/>
        </w:rPr>
        <w:t>2025年 4 月 16 日</w:t>
      </w:r>
    </w:p>
    <w:p w14:paraId="02E41374">
      <w:pPr>
        <w:shd w:val="clear" w:color="auto" w:fill="FFFFFF"/>
        <w:spacing w:line="360" w:lineRule="auto"/>
        <w:ind w:firstLine="643" w:firstLineChars="200"/>
        <w:jc w:val="center"/>
        <w:outlineLvl w:val="0"/>
        <w:rPr>
          <w:rFonts w:ascii="仿宋" w:hAnsi="仿宋" w:eastAsia="仿宋" w:cs="宋体"/>
          <w:b/>
          <w:bCs/>
          <w:color w:val="333333"/>
          <w:kern w:val="36"/>
          <w:sz w:val="32"/>
          <w:szCs w:val="32"/>
        </w:rPr>
        <w:sectPr>
          <w:pgSz w:w="11906" w:h="16838"/>
          <w:pgMar w:top="1440" w:right="1800" w:bottom="1440" w:left="1800" w:header="708" w:footer="708" w:gutter="0"/>
          <w:cols w:space="708" w:num="1"/>
          <w:docGrid w:linePitch="360" w:charSpace="0"/>
        </w:sectPr>
      </w:pPr>
    </w:p>
    <w:p w14:paraId="0549BE3E">
      <w:pPr>
        <w:shd w:val="clear" w:color="auto" w:fill="FFFFFF"/>
        <w:spacing w:line="360" w:lineRule="auto"/>
        <w:ind w:firstLine="643" w:firstLineChars="200"/>
        <w:jc w:val="center"/>
        <w:outlineLvl w:val="0"/>
        <w:rPr>
          <w:rFonts w:ascii="仿宋" w:hAnsi="仿宋" w:eastAsia="仿宋" w:cs="宋体"/>
          <w:b/>
          <w:bCs/>
          <w:color w:val="333333"/>
          <w:kern w:val="36"/>
          <w:sz w:val="32"/>
          <w:szCs w:val="32"/>
        </w:rPr>
      </w:pPr>
      <w:r>
        <w:rPr>
          <w:rFonts w:hint="eastAsia" w:ascii="仿宋" w:hAnsi="仿宋" w:eastAsia="仿宋" w:cs="宋体"/>
          <w:b/>
          <w:bCs/>
          <w:color w:val="333333"/>
          <w:kern w:val="36"/>
          <w:sz w:val="32"/>
          <w:szCs w:val="32"/>
        </w:rPr>
        <w:t>2024年度益阳市社会保险服务中心整体支出绩效</w:t>
      </w:r>
    </w:p>
    <w:p w14:paraId="772C0187">
      <w:pPr>
        <w:shd w:val="clear" w:color="auto" w:fill="FFFFFF"/>
        <w:spacing w:line="360" w:lineRule="auto"/>
        <w:ind w:firstLine="643" w:firstLineChars="200"/>
        <w:jc w:val="center"/>
        <w:outlineLvl w:val="0"/>
        <w:rPr>
          <w:rFonts w:ascii="仿宋" w:hAnsi="仿宋" w:eastAsia="仿宋" w:cs="宋体"/>
          <w:b/>
          <w:bCs/>
          <w:color w:val="333333"/>
          <w:kern w:val="36"/>
          <w:sz w:val="32"/>
          <w:szCs w:val="32"/>
        </w:rPr>
      </w:pPr>
      <w:r>
        <w:rPr>
          <w:rFonts w:hint="eastAsia" w:ascii="仿宋" w:hAnsi="仿宋" w:eastAsia="仿宋" w:cs="宋体"/>
          <w:b/>
          <w:bCs/>
          <w:color w:val="333333"/>
          <w:kern w:val="36"/>
          <w:sz w:val="32"/>
          <w:szCs w:val="32"/>
        </w:rPr>
        <w:t>自评报告</w:t>
      </w:r>
    </w:p>
    <w:p w14:paraId="20D5A0A3">
      <w:pPr>
        <w:shd w:val="clear" w:color="auto" w:fill="FFFFFF"/>
        <w:spacing w:line="360" w:lineRule="auto"/>
        <w:ind w:firstLine="562" w:firstLineChars="200"/>
        <w:jc w:val="both"/>
        <w:outlineLvl w:val="0"/>
        <w:rPr>
          <w:rFonts w:ascii="仿宋" w:hAnsi="仿宋" w:eastAsia="仿宋" w:cs="宋体"/>
          <w:b/>
          <w:bCs/>
          <w:color w:val="333333"/>
          <w:kern w:val="36"/>
          <w:sz w:val="28"/>
          <w:szCs w:val="28"/>
        </w:rPr>
      </w:pPr>
      <w:r>
        <w:rPr>
          <w:rFonts w:hint="eastAsia" w:ascii="仿宋" w:hAnsi="仿宋" w:eastAsia="仿宋" w:cs="宋体"/>
          <w:b/>
          <w:bCs/>
          <w:color w:val="333333"/>
          <w:kern w:val="36"/>
          <w:sz w:val="28"/>
          <w:szCs w:val="28"/>
        </w:rPr>
        <w:t>一、部门（单位）基本情况</w:t>
      </w:r>
    </w:p>
    <w:p w14:paraId="214A392A">
      <w:pPr>
        <w:shd w:val="clear" w:color="auto" w:fill="FFFFFF"/>
        <w:adjustRightInd/>
        <w:snapToGrid/>
        <w:spacing w:after="0"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1、部门在职人员情况</w:t>
      </w:r>
    </w:p>
    <w:p w14:paraId="3AED4DBA">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益阳市社会保险服务中心现有人员编制数48人，截止2024年12月31日，实有在职在编人数43人，另有聘任人员12人，退休人员27人。</w:t>
      </w:r>
    </w:p>
    <w:p w14:paraId="2920B666">
      <w:pPr>
        <w:shd w:val="clear" w:color="auto" w:fill="FFFFFF"/>
        <w:adjustRightInd/>
        <w:snapToGrid/>
        <w:spacing w:after="0"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2、机构设置</w:t>
      </w:r>
    </w:p>
    <w:p w14:paraId="2F4B88B0">
      <w:pPr>
        <w:shd w:val="clear" w:color="auto" w:fill="FFFFFF"/>
        <w:spacing w:line="360" w:lineRule="auto"/>
        <w:ind w:firstLine="560" w:firstLineChars="200"/>
        <w:jc w:val="both"/>
        <w:outlineLvl w:val="1"/>
        <w:rPr>
          <w:rFonts w:ascii="仿宋" w:hAnsi="仿宋" w:eastAsia="仿宋" w:cs="宋体"/>
          <w:b/>
          <w:bCs/>
          <w:color w:val="333333"/>
          <w:sz w:val="28"/>
          <w:szCs w:val="28"/>
        </w:rPr>
      </w:pPr>
      <w:r>
        <w:rPr>
          <w:rFonts w:hint="eastAsia" w:ascii="仿宋" w:hAnsi="仿宋" w:eastAsia="仿宋"/>
          <w:sz w:val="28"/>
          <w:szCs w:val="28"/>
        </w:rPr>
        <w:t>我中心机构为财务独立核算单位，内设科室14个（党建监察科，综合科，统筹协调科，内控稽核科，参保登记科，机关事业单位业务科，权益记录科，职业年金个人账户科，待遇核算科，待遇支付科，财务科，信息服务科，窗口服务科,园区科）。</w:t>
      </w:r>
    </w:p>
    <w:p w14:paraId="2EF87B41">
      <w:pPr>
        <w:shd w:val="clear" w:color="auto" w:fill="FFFFFF"/>
        <w:adjustRightInd/>
        <w:snapToGrid/>
        <w:spacing w:after="0"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3、主要职能职责情况</w:t>
      </w:r>
    </w:p>
    <w:p w14:paraId="18EF2A88">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 xml:space="preserve">(1)贯彻执行中央、省、市的行政机关、企事业单位职工基本养老保险政策。 </w:t>
      </w:r>
    </w:p>
    <w:p w14:paraId="26256947">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 xml:space="preserve">(2)统筹规划和指导全市行政机关、企事业单位职工基本养老保险业务工作，负责全市行政机关、企事业单位职工基本养老保险各种报表的汇总上报。 </w:t>
      </w:r>
    </w:p>
    <w:p w14:paraId="55DED8D9">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 xml:space="preserve">(3)负责向中央和省里汇报反映全市行政机关、企事业单位职工基本养老保险工作实际情况，积极争取中央和省级财政的资金支助，努力弥补全市基本养老保险基金支付缺口。 </w:t>
      </w:r>
    </w:p>
    <w:p w14:paraId="60525741">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 xml:space="preserve">(4)承担职业年金、企业年金的归集、经办和领取待遇资格复核工作。 </w:t>
      </w:r>
    </w:p>
    <w:p w14:paraId="59794E37">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 xml:space="preserve">(5)经办中央、省属驻益企业和市属企业（简称市本级参保单位）的基本养老保险业务工作。 </w:t>
      </w:r>
    </w:p>
    <w:p w14:paraId="5D92D4C9">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(6)承办市委、市政府及市人力资源和社会保障局交办的其他工作。</w:t>
      </w:r>
    </w:p>
    <w:p w14:paraId="0691FB4F">
      <w:pPr>
        <w:shd w:val="clear" w:color="auto" w:fill="FFFFFF"/>
        <w:spacing w:line="360" w:lineRule="auto"/>
        <w:ind w:firstLine="562" w:firstLineChars="200"/>
        <w:jc w:val="both"/>
        <w:outlineLvl w:val="0"/>
        <w:rPr>
          <w:rFonts w:ascii="仿宋" w:hAnsi="仿宋" w:eastAsia="仿宋" w:cs="宋体"/>
          <w:b/>
          <w:bCs/>
          <w:color w:val="333333"/>
          <w:kern w:val="36"/>
          <w:sz w:val="28"/>
          <w:szCs w:val="28"/>
        </w:rPr>
      </w:pPr>
      <w:r>
        <w:rPr>
          <w:rFonts w:hint="eastAsia" w:ascii="仿宋" w:hAnsi="仿宋" w:eastAsia="仿宋" w:cs="宋体"/>
          <w:b/>
          <w:bCs/>
          <w:color w:val="333333"/>
          <w:kern w:val="36"/>
          <w:sz w:val="28"/>
          <w:szCs w:val="28"/>
        </w:rPr>
        <w:t>二、一般公共预算支出情况</w:t>
      </w:r>
    </w:p>
    <w:p w14:paraId="0A8CBCF0">
      <w:pPr>
        <w:shd w:val="clear" w:color="auto" w:fill="FFFFFF"/>
        <w:adjustRightInd/>
        <w:snapToGrid/>
        <w:spacing w:after="0" w:line="360" w:lineRule="auto"/>
        <w:ind w:firstLine="562" w:firstLineChars="200"/>
        <w:jc w:val="both"/>
        <w:outlineLvl w:val="1"/>
        <w:rPr>
          <w:rFonts w:ascii="仿宋" w:hAnsi="仿宋" w:eastAsia="仿宋" w:cs="宋体"/>
          <w:bCs/>
          <w:color w:val="333333"/>
          <w:sz w:val="28"/>
          <w:szCs w:val="28"/>
        </w:rPr>
      </w:pPr>
      <w:r>
        <w:rPr>
          <w:rFonts w:hint="eastAsia" w:ascii="仿宋" w:hAnsi="仿宋" w:eastAsia="仿宋" w:cs="宋体"/>
          <w:b/>
          <w:bCs/>
          <w:color w:val="333333"/>
          <w:sz w:val="28"/>
          <w:szCs w:val="28"/>
        </w:rPr>
        <w:t>（一）基本支出情况</w:t>
      </w:r>
    </w:p>
    <w:p w14:paraId="2B3FA9B0">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1、基本支出用于为保障机构正常运转、完成日常工作任务而发生的支出，包括人员经费和日常公用经费。</w:t>
      </w:r>
    </w:p>
    <w:p w14:paraId="752BAB33">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2024年市财政批复的基本支出年初预算为694.38万元，年初预留及年终调整追加147.31万元，本年实际支出841.69万元。</w:t>
      </w:r>
    </w:p>
    <w:p w14:paraId="08E5788A">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按经济科目划分，各项支出金额分别为：工资福利支出</w:t>
      </w:r>
      <w:r>
        <w:rPr>
          <w:rFonts w:hint="eastAsia" w:ascii="仿宋" w:hAnsi="仿宋" w:eastAsia="仿宋" w:cs="宋体"/>
          <w:bCs/>
          <w:sz w:val="28"/>
          <w:szCs w:val="28"/>
        </w:rPr>
        <w:t>586.87</w:t>
      </w:r>
      <w:r>
        <w:rPr>
          <w:rFonts w:hint="eastAsia" w:ascii="仿宋" w:hAnsi="仿宋" w:eastAsia="仿宋" w:cs="宋体"/>
          <w:bCs/>
          <w:color w:val="333333"/>
          <w:sz w:val="28"/>
          <w:szCs w:val="28"/>
        </w:rPr>
        <w:t>万元；商品和服务支出205.72万元；对个人和家庭的补助49.1万元；合计841.69万元。</w:t>
      </w:r>
    </w:p>
    <w:p w14:paraId="04FD8503">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2、“三公”经费情况</w:t>
      </w:r>
    </w:p>
    <w:p w14:paraId="45B3945A">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2024年市财政批复“三公”经费年初预算数为3.18万元，其中：因公出国（境）费用0万元；公务接待费3.18万元；公务用车购置及运行费0万元。</w:t>
      </w:r>
    </w:p>
    <w:p w14:paraId="7ECEFA68">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三公”经费全年决算支出“三公”经费1.51万元，其中：因公出国（境）费用0万元；公务接待费0万元；公务用车购置及运行费0万元。较年初预算结余1.67万元；较2023年支出总额下降1.66万元，同比下降52.37%。2024年公务接待费预算1.51万元.全年共接待国内公务客人34批次240人，实际支出1.51万元，决算较预算减少1.67万元，节约率52.68%。</w:t>
      </w:r>
    </w:p>
    <w:p w14:paraId="60E357A7">
      <w:pPr>
        <w:shd w:val="clear" w:color="auto" w:fill="FFFFFF"/>
        <w:spacing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二、项目支出情况（无）</w:t>
      </w:r>
    </w:p>
    <w:p w14:paraId="0BB92062">
      <w:pPr>
        <w:shd w:val="clear" w:color="auto" w:fill="FFFFFF"/>
        <w:spacing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三、政府性基金预算支出情况（无）</w:t>
      </w:r>
    </w:p>
    <w:p w14:paraId="53B2AAF1">
      <w:pPr>
        <w:shd w:val="clear" w:color="auto" w:fill="FFFFFF"/>
        <w:spacing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四、国有资本经营预算支出情况（无）</w:t>
      </w:r>
    </w:p>
    <w:p w14:paraId="6D6EACA7">
      <w:pPr>
        <w:shd w:val="clear" w:color="auto" w:fill="FFFFFF"/>
        <w:spacing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五、社会保险基金预算支出情况</w:t>
      </w:r>
    </w:p>
    <w:p w14:paraId="60F2F903">
      <w:pPr>
        <w:shd w:val="clear" w:color="auto" w:fill="FFFFFF"/>
        <w:adjustRightInd/>
        <w:snapToGrid/>
        <w:spacing w:after="0" w:line="360" w:lineRule="auto"/>
        <w:ind w:firstLine="560" w:firstLineChars="200"/>
        <w:jc w:val="both"/>
        <w:outlineLvl w:val="1"/>
        <w:rPr>
          <w:rFonts w:ascii="仿宋" w:hAnsi="仿宋" w:eastAsia="仿宋" w:cs="宋体"/>
          <w:bCs/>
          <w:sz w:val="28"/>
          <w:szCs w:val="28"/>
        </w:rPr>
      </w:pPr>
      <w:r>
        <w:rPr>
          <w:rFonts w:hint="eastAsia" w:ascii="仿宋" w:hAnsi="仿宋" w:eastAsia="仿宋" w:cs="宋体"/>
          <w:bCs/>
          <w:sz w:val="28"/>
          <w:szCs w:val="28"/>
        </w:rPr>
        <w:t>2024年益阳市本级机关事业单位基本养老保险基金调整后预算收入为67968万元，其中：基本养老保险35423万元，利息收入180万元，财政补贴收入29735万元，转移收入2614元, 其他收入16万元。实际收入为67171万元，其中：基本养老保险35052万元，利息收入219万元，财政补贴收入29742万元，转移收入2143万元，其他收入15万元。收入预算执行率98.83%，主要原因是转入人数减少，转移收入减少。</w:t>
      </w:r>
    </w:p>
    <w:p w14:paraId="64980C3B">
      <w:pPr>
        <w:shd w:val="clear" w:color="auto" w:fill="FFFFFF"/>
        <w:adjustRightInd/>
        <w:snapToGrid/>
        <w:spacing w:after="0" w:line="360" w:lineRule="auto"/>
        <w:ind w:firstLine="560" w:firstLineChars="200"/>
        <w:jc w:val="both"/>
        <w:outlineLvl w:val="1"/>
        <w:rPr>
          <w:rFonts w:ascii="仿宋" w:hAnsi="仿宋" w:eastAsia="仿宋" w:cs="宋体"/>
          <w:bCs/>
          <w:sz w:val="28"/>
          <w:szCs w:val="28"/>
        </w:rPr>
      </w:pPr>
      <w:r>
        <w:rPr>
          <w:rFonts w:hint="eastAsia" w:ascii="仿宋" w:hAnsi="仿宋" w:eastAsia="仿宋" w:cs="宋体"/>
          <w:bCs/>
          <w:sz w:val="28"/>
          <w:szCs w:val="28"/>
        </w:rPr>
        <w:t>益阳市本级机关事业单位基本养老保险基金调整后预算支出为67416万元，其中：基本养老保险支出63819万元，其他支出43万元，转移支出3554万元。实际支出数为67072万元，其中:基本养老保险支出63434万元，其他支出57万元，转移支出3581万元。支出完成预算执行率99.49%，主要是支出基本养老保险人数减少，基本养老保险支出减少。</w:t>
      </w:r>
    </w:p>
    <w:p w14:paraId="30498D8C">
      <w:pPr>
        <w:shd w:val="clear" w:color="auto" w:fill="FFFFFF"/>
        <w:adjustRightInd/>
        <w:snapToGrid/>
        <w:spacing w:after="0" w:line="360" w:lineRule="auto"/>
        <w:ind w:firstLine="560" w:firstLineChars="200"/>
        <w:jc w:val="both"/>
        <w:outlineLvl w:val="1"/>
        <w:rPr>
          <w:rFonts w:ascii="仿宋" w:hAnsi="仿宋" w:eastAsia="仿宋" w:cs="宋体"/>
          <w:bCs/>
          <w:sz w:val="28"/>
          <w:szCs w:val="28"/>
        </w:rPr>
      </w:pPr>
      <w:r>
        <w:rPr>
          <w:rFonts w:hint="eastAsia" w:ascii="仿宋" w:hAnsi="仿宋" w:eastAsia="仿宋" w:cs="宋体"/>
          <w:bCs/>
          <w:sz w:val="28"/>
          <w:szCs w:val="28"/>
        </w:rPr>
        <w:t>2024年度收支结余99万元，期初结余-3021万元，期末滚存结余16124万元。</w:t>
      </w:r>
    </w:p>
    <w:p w14:paraId="775785C6">
      <w:pPr>
        <w:shd w:val="clear" w:color="auto" w:fill="FFFFFF"/>
        <w:adjustRightInd/>
        <w:snapToGrid/>
        <w:spacing w:after="0" w:line="360" w:lineRule="auto"/>
        <w:ind w:firstLine="562" w:firstLineChars="200"/>
        <w:jc w:val="both"/>
        <w:outlineLvl w:val="1"/>
        <w:rPr>
          <w:rFonts w:ascii="仿宋" w:hAnsi="仿宋" w:eastAsia="仿宋" w:cs="宋体"/>
          <w:b/>
          <w:sz w:val="28"/>
          <w:szCs w:val="28"/>
        </w:rPr>
      </w:pPr>
      <w:r>
        <w:rPr>
          <w:rFonts w:hint="eastAsia" w:ascii="仿宋" w:hAnsi="仿宋" w:eastAsia="仿宋" w:cs="宋体"/>
          <w:b/>
          <w:sz w:val="28"/>
          <w:szCs w:val="28"/>
        </w:rPr>
        <w:t>六、部门整体支出绩效情况</w:t>
      </w:r>
    </w:p>
    <w:p w14:paraId="6A3027B0">
      <w:pPr>
        <w:shd w:val="clear" w:color="auto" w:fill="FFFFFF"/>
        <w:adjustRightInd/>
        <w:snapToGrid/>
        <w:spacing w:after="0" w:line="360" w:lineRule="auto"/>
        <w:ind w:firstLine="560" w:firstLineChars="200"/>
        <w:jc w:val="both"/>
        <w:outlineLvl w:val="1"/>
        <w:rPr>
          <w:rFonts w:ascii="仿宋" w:hAnsi="仿宋" w:eastAsia="仿宋" w:cs="宋体"/>
          <w:sz w:val="28"/>
          <w:szCs w:val="28"/>
        </w:rPr>
      </w:pPr>
      <w:r>
        <w:rPr>
          <w:rFonts w:hint="eastAsia" w:ascii="仿宋" w:hAnsi="仿宋" w:eastAsia="仿宋" w:cs="宋体"/>
          <w:sz w:val="28"/>
          <w:szCs w:val="28"/>
        </w:rPr>
        <w:t>1.平稳推进各项改革任务。</w:t>
      </w:r>
      <w:r>
        <w:rPr>
          <w:rFonts w:hint="eastAsia" w:ascii="仿宋" w:hAnsi="仿宋" w:eastAsia="仿宋" w:cs="宋体"/>
          <w:b/>
          <w:sz w:val="28"/>
          <w:szCs w:val="28"/>
        </w:rPr>
        <w:t>一是企业职工养老保险全国统筹。</w:t>
      </w:r>
      <w:r>
        <w:rPr>
          <w:rFonts w:hint="eastAsia" w:ascii="仿宋" w:hAnsi="仿宋" w:eastAsia="仿宋" w:cs="宋体"/>
          <w:sz w:val="28"/>
          <w:szCs w:val="28"/>
        </w:rPr>
        <w:t>已严格按照全省部署要求，执行全省统一的缴费和待遇政策，执行统一的基金管收支理制度。</w:t>
      </w:r>
      <w:r>
        <w:rPr>
          <w:rFonts w:hint="eastAsia" w:ascii="仿宋" w:hAnsi="仿宋" w:eastAsia="仿宋" w:cs="宋体"/>
          <w:b/>
          <w:sz w:val="28"/>
          <w:szCs w:val="28"/>
        </w:rPr>
        <w:t>二是高效办成退休一件事。</w:t>
      </w:r>
      <w:r>
        <w:rPr>
          <w:rFonts w:hint="eastAsia" w:ascii="仿宋" w:hAnsi="仿宋" w:eastAsia="仿宋" w:cs="宋体"/>
          <w:sz w:val="28"/>
          <w:szCs w:val="28"/>
        </w:rPr>
        <w:t>与养老保险科密切配合，按要求顺利推进，力争退休审批22个工作日完成。</w:t>
      </w:r>
      <w:r>
        <w:rPr>
          <w:rFonts w:hint="eastAsia" w:ascii="仿宋" w:hAnsi="仿宋" w:eastAsia="仿宋" w:cs="宋体"/>
          <w:b/>
          <w:sz w:val="28"/>
          <w:szCs w:val="28"/>
        </w:rPr>
        <w:t>三是社保综合柜员制改革。</w:t>
      </w:r>
      <w:r>
        <w:rPr>
          <w:rFonts w:hint="eastAsia" w:ascii="仿宋" w:hAnsi="仿宋" w:eastAsia="仿宋" w:cs="宋体"/>
          <w:sz w:val="28"/>
          <w:szCs w:val="28"/>
        </w:rPr>
        <w:t>将原来5个业务科室窗口整合为3个综合业务办理窗口，实现54项对外业务一窗办理，日均办件量达150余笔，服务质量和效率不断提高，群众满意度大幅提升。四是高新区机构改革涉改人员养老保险关系转移。8家用人单位477名涉改人员养老保险关系已全部从高新区转移至赫山区。五是渐进式延迟法定退休年龄改革。这项改革将于2025年1月1日正式实施，前期我们已组织多轮培训，系统开发调试均由省厅统一组织，待正式文件下发后将稳步实施。</w:t>
      </w:r>
    </w:p>
    <w:p w14:paraId="1D6D5994">
      <w:pPr>
        <w:shd w:val="clear" w:color="auto" w:fill="FFFFFF"/>
        <w:adjustRightInd/>
        <w:snapToGrid/>
        <w:spacing w:after="0" w:line="360" w:lineRule="auto"/>
        <w:ind w:firstLine="560" w:firstLineChars="200"/>
        <w:jc w:val="both"/>
        <w:outlineLvl w:val="1"/>
        <w:rPr>
          <w:rFonts w:ascii="仿宋" w:hAnsi="仿宋" w:eastAsia="仿宋" w:cs="宋体"/>
          <w:sz w:val="28"/>
          <w:szCs w:val="28"/>
        </w:rPr>
      </w:pPr>
      <w:r>
        <w:rPr>
          <w:rFonts w:hint="eastAsia" w:ascii="仿宋" w:hAnsi="仿宋" w:eastAsia="仿宋" w:cs="宋体"/>
          <w:sz w:val="28"/>
          <w:szCs w:val="28"/>
        </w:rPr>
        <w:t>2.高质量完成各项考核任务。</w:t>
      </w:r>
      <w:r>
        <w:rPr>
          <w:rFonts w:hint="eastAsia" w:ascii="仿宋" w:hAnsi="仿宋" w:eastAsia="仿宋" w:cs="宋体"/>
          <w:b/>
          <w:sz w:val="28"/>
          <w:szCs w:val="28"/>
        </w:rPr>
        <w:t>一是参保扩面方面。</w:t>
      </w:r>
      <w:r>
        <w:rPr>
          <w:rFonts w:hint="eastAsia" w:ascii="仿宋" w:hAnsi="仿宋" w:eastAsia="仿宋" w:cs="宋体"/>
          <w:sz w:val="28"/>
          <w:szCs w:val="28"/>
        </w:rPr>
        <w:t>截至12月底，我市净新增参保职工人数10278人。</w:t>
      </w:r>
      <w:r>
        <w:rPr>
          <w:rFonts w:hint="eastAsia" w:ascii="仿宋" w:hAnsi="仿宋" w:eastAsia="仿宋" w:cs="宋体"/>
          <w:b/>
          <w:sz w:val="28"/>
          <w:szCs w:val="28"/>
        </w:rPr>
        <w:t>二是基金征缴方面。</w:t>
      </w:r>
      <w:r>
        <w:rPr>
          <w:rFonts w:hint="eastAsia" w:ascii="仿宋" w:hAnsi="仿宋" w:eastAsia="仿宋" w:cs="宋体"/>
          <w:sz w:val="28"/>
          <w:szCs w:val="28"/>
        </w:rPr>
        <w:t>截至12月底，全市基金征缴37.74亿元。</w:t>
      </w:r>
      <w:r>
        <w:rPr>
          <w:rFonts w:hint="eastAsia" w:ascii="仿宋" w:hAnsi="仿宋" w:eastAsia="仿宋" w:cs="宋体"/>
          <w:b/>
          <w:sz w:val="28"/>
          <w:szCs w:val="28"/>
        </w:rPr>
        <w:t>三是待遇调整方面。</w:t>
      </w:r>
      <w:r>
        <w:rPr>
          <w:rFonts w:hint="eastAsia" w:ascii="仿宋" w:hAnsi="仿宋" w:eastAsia="仿宋" w:cs="宋体"/>
          <w:sz w:val="28"/>
          <w:szCs w:val="28"/>
        </w:rPr>
        <w:t>我市已于7月25日前全面完成机关事业单位养老保险退休人员基本养老金9连调和企业职工基本养老保险退休人员基本养老金20连调工作。全市30.39万名企业职工退休人员调整补发基本养老金1.56亿元，调整前月人均养老金为2461.44元，调整后月人均养老金2546.29元，月人均调增85.76元。截至11月底，全市城镇职工基本养老金发放金额为160.68亿元，其中企保发放金额90.07亿元，机保发放金额40.61亿元。</w:t>
      </w:r>
      <w:r>
        <w:rPr>
          <w:rFonts w:hint="eastAsia" w:ascii="仿宋" w:hAnsi="仿宋" w:eastAsia="仿宋" w:cs="宋体"/>
          <w:b/>
          <w:sz w:val="28"/>
          <w:szCs w:val="28"/>
        </w:rPr>
        <w:t>四是待遇平稳衔接方面。</w:t>
      </w:r>
      <w:r>
        <w:rPr>
          <w:rFonts w:hint="eastAsia" w:ascii="仿宋" w:hAnsi="仿宋" w:eastAsia="仿宋" w:cs="宋体"/>
          <w:sz w:val="28"/>
          <w:szCs w:val="28"/>
        </w:rPr>
        <w:t>经核实，全市参与岗平重算的退休人员共计3349人，其中市本级607人，均全部测算成功。重算人员的补发待遇已于5月初全部完成补发。</w:t>
      </w:r>
      <w:r>
        <w:rPr>
          <w:rFonts w:hint="eastAsia" w:ascii="仿宋" w:hAnsi="仿宋" w:eastAsia="仿宋" w:cs="宋体"/>
          <w:b/>
          <w:sz w:val="28"/>
          <w:szCs w:val="28"/>
        </w:rPr>
        <w:t>五是集中补缴风险防范方面。</w:t>
      </w:r>
      <w:r>
        <w:rPr>
          <w:rFonts w:hint="eastAsia" w:ascii="仿宋" w:hAnsi="仿宋" w:eastAsia="仿宋" w:cs="宋体"/>
          <w:sz w:val="28"/>
          <w:szCs w:val="28"/>
        </w:rPr>
        <w:t>严格按照《关于进一步规范企业职工养老保险费补缴工作的通知》（益社险〔2021〕3号）文件要求，按程序办理补缴事宜。</w:t>
      </w:r>
      <w:r>
        <w:rPr>
          <w:rFonts w:hint="eastAsia" w:ascii="仿宋" w:hAnsi="仿宋" w:eastAsia="仿宋" w:cs="宋体"/>
          <w:b/>
          <w:sz w:val="28"/>
          <w:szCs w:val="28"/>
        </w:rPr>
        <w:t>六是群腐问题整治方面。</w:t>
      </w:r>
      <w:r>
        <w:rPr>
          <w:rFonts w:hint="eastAsia" w:ascii="仿宋" w:hAnsi="仿宋" w:eastAsia="仿宋" w:cs="宋体"/>
          <w:sz w:val="28"/>
          <w:szCs w:val="28"/>
        </w:rPr>
        <w:t>8月23日省社保中心对社会保险违规经办方案中“违规认定关键信息”“违规办理领取待遇”“违规补建补缴”“违规办理待遇趸调”四类整治重点通过人社一体化系统下发一批疑点数据。全市共200条，其中市本级66条。截至2024年9月底，已全部完成核查，未发现违规经办等问题。</w:t>
      </w:r>
    </w:p>
    <w:p w14:paraId="40B2AE55">
      <w:pPr>
        <w:shd w:val="clear" w:color="auto" w:fill="FFFFFF"/>
        <w:adjustRightInd/>
        <w:snapToGrid/>
        <w:spacing w:after="0" w:line="360" w:lineRule="auto"/>
        <w:ind w:firstLine="560" w:firstLineChars="200"/>
        <w:jc w:val="both"/>
        <w:outlineLvl w:val="1"/>
        <w:rPr>
          <w:rFonts w:ascii="仿宋" w:hAnsi="仿宋" w:eastAsia="仿宋" w:cs="宋体"/>
          <w:sz w:val="28"/>
          <w:szCs w:val="28"/>
        </w:rPr>
      </w:pPr>
      <w:r>
        <w:rPr>
          <w:rFonts w:hint="eastAsia" w:ascii="仿宋" w:hAnsi="仿宋" w:eastAsia="仿宋" w:cs="宋体"/>
          <w:sz w:val="28"/>
          <w:szCs w:val="28"/>
        </w:rPr>
        <w:t>3.圆满达成各项牵头任务。</w:t>
      </w:r>
      <w:r>
        <w:rPr>
          <w:rFonts w:hint="eastAsia" w:ascii="仿宋" w:hAnsi="仿宋" w:eastAsia="仿宋" w:cs="宋体"/>
          <w:b/>
          <w:sz w:val="28"/>
          <w:szCs w:val="28"/>
        </w:rPr>
        <w:t>一是牵头负责全省社保工作会议。</w:t>
      </w:r>
      <w:r>
        <w:rPr>
          <w:rFonts w:hint="eastAsia" w:ascii="仿宋" w:hAnsi="仿宋" w:eastAsia="仿宋" w:cs="宋体"/>
          <w:sz w:val="28"/>
          <w:szCs w:val="28"/>
        </w:rPr>
        <w:t>社保中心牵头负责全省社保工作会议会务工作和领导发言材料撰写工作，圆满完成任务，确保会议顺利圆满召开。</w:t>
      </w:r>
      <w:r>
        <w:rPr>
          <w:rFonts w:hint="eastAsia" w:ascii="仿宋" w:hAnsi="仿宋" w:eastAsia="仿宋" w:cs="宋体"/>
          <w:b/>
          <w:sz w:val="28"/>
          <w:szCs w:val="28"/>
        </w:rPr>
        <w:t>二是牵头建立社保费征缴争议联合处置机制。</w:t>
      </w:r>
      <w:r>
        <w:rPr>
          <w:rFonts w:hint="eastAsia" w:ascii="仿宋" w:hAnsi="仿宋" w:eastAsia="仿宋" w:cs="宋体"/>
          <w:sz w:val="28"/>
          <w:szCs w:val="28"/>
        </w:rPr>
        <w:t>市社保中心联合市税务局、高新区税务局、市劳动人事监察局、市劳动人事争议仲裁院、赫山区税务局、资阳区税务局等部门共同签署《关于进一步明确社会保险费征缴争议联合处置部门职责的备忘录》，进一步明确各部门职责，理顺了受理、处置、答复程序，实现完全内部流转，杜绝了群众投诉“跑断腿”的现象。</w:t>
      </w:r>
      <w:r>
        <w:rPr>
          <w:rFonts w:hint="eastAsia" w:ascii="仿宋" w:hAnsi="仿宋" w:eastAsia="仿宋" w:cs="宋体"/>
          <w:b/>
          <w:sz w:val="28"/>
          <w:szCs w:val="28"/>
        </w:rPr>
        <w:t>三是牵头负责全市温暖社保社保服务进万家活动。</w:t>
      </w:r>
      <w:r>
        <w:rPr>
          <w:rFonts w:hint="eastAsia" w:ascii="仿宋" w:hAnsi="仿宋" w:eastAsia="仿宋" w:cs="宋体"/>
          <w:sz w:val="28"/>
          <w:szCs w:val="28"/>
        </w:rPr>
        <w:t>牵头起草《益阳市人力资源和社会保障局关于组织开展2024年‘温暖社保</w:t>
      </w:r>
      <w:r>
        <w:rPr>
          <w:rFonts w:hint="eastAsia" w:ascii="宋体" w:hAnsi="宋体" w:eastAsia="宋体" w:cs="宋体"/>
          <w:sz w:val="28"/>
          <w:szCs w:val="28"/>
        </w:rPr>
        <w:t>•</w:t>
      </w:r>
      <w:r>
        <w:rPr>
          <w:rFonts w:hint="eastAsia" w:ascii="仿宋" w:hAnsi="仿宋" w:eastAsia="仿宋" w:cs="仿宋"/>
          <w:sz w:val="28"/>
          <w:szCs w:val="28"/>
        </w:rPr>
        <w:t>社保服务进万家’活动方案》，并于</w:t>
      </w:r>
      <w:r>
        <w:rPr>
          <w:rFonts w:hint="eastAsia" w:ascii="仿宋" w:hAnsi="仿宋" w:eastAsia="仿宋" w:cs="宋体"/>
          <w:sz w:val="28"/>
          <w:szCs w:val="28"/>
        </w:rPr>
        <w:t>11月15日指导资阳区成功举办活动启动仪式，截至活动截止日（11月21日），全市社保政策宣讲进企业、进社区、进乡村、进校园等275个，开展宣传活动110场，参与群众4.08万人次，发放张贴活动宣传品4.8万余份，媒体宣传和推送消息35条。另外，市本级开展社保政策宣传直播，吸引2000余名群众观看和参与互动，解答政策疑问100余条。</w:t>
      </w:r>
      <w:r>
        <w:rPr>
          <w:rFonts w:hint="eastAsia" w:ascii="仿宋" w:hAnsi="仿宋" w:eastAsia="仿宋" w:cs="宋体"/>
          <w:b/>
          <w:sz w:val="28"/>
          <w:szCs w:val="28"/>
        </w:rPr>
        <w:t>四是牵头负责人社系统敬老月系列活动。</w:t>
      </w:r>
      <w:r>
        <w:rPr>
          <w:rFonts w:hint="eastAsia" w:ascii="仿宋" w:hAnsi="仿宋" w:eastAsia="仿宋" w:cs="宋体"/>
          <w:sz w:val="28"/>
          <w:szCs w:val="28"/>
        </w:rPr>
        <w:t>对照市老龄委下发的活动方案，压实相关业务科室责任，指派专人负责。成立银龄行动志愿服务分队，并及时向市老龄委报送活动总结及相关数据材料，高效完成各项工作。</w:t>
      </w:r>
    </w:p>
    <w:p w14:paraId="4EE871A1">
      <w:pPr>
        <w:shd w:val="clear" w:color="auto" w:fill="FFFFFF"/>
        <w:adjustRightInd/>
        <w:snapToGrid/>
        <w:spacing w:after="0" w:line="360" w:lineRule="auto"/>
        <w:ind w:firstLine="560" w:firstLineChars="200"/>
        <w:jc w:val="both"/>
        <w:outlineLvl w:val="1"/>
        <w:rPr>
          <w:rFonts w:ascii="仿宋" w:hAnsi="仿宋" w:eastAsia="仿宋" w:cs="宋体"/>
          <w:sz w:val="28"/>
          <w:szCs w:val="28"/>
        </w:rPr>
      </w:pPr>
      <w:r>
        <w:rPr>
          <w:rFonts w:hint="eastAsia" w:ascii="仿宋" w:hAnsi="仿宋" w:eastAsia="仿宋" w:cs="宋体"/>
          <w:sz w:val="28"/>
          <w:szCs w:val="28"/>
        </w:rPr>
        <w:t>4.统筹推进其他中心工作。积极开展全国文明城市创建，在市创文办组织的四次模拟测评中，均未指出任何问题。配合开展国家审计署对全省企保和机保基金审计工作。已完成15批次19800条审计数据核查情况及相关佐证资料的报送，其中机保10批次13615条，此项工作预计1月底结束，我们将持续配合审计相关工作，确保高效完成任务。</w:t>
      </w:r>
    </w:p>
    <w:p w14:paraId="65523132">
      <w:pPr>
        <w:shd w:val="clear" w:color="auto" w:fill="FFFFFF"/>
        <w:adjustRightInd/>
        <w:snapToGrid/>
        <w:spacing w:after="0"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bCs/>
          <w:color w:val="333333"/>
          <w:sz w:val="28"/>
          <w:szCs w:val="28"/>
        </w:rPr>
        <w:t>七、存在的问题及原因分析</w:t>
      </w:r>
    </w:p>
    <w:p w14:paraId="2FF72D63">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预算执行存在偏差。财政年终追加绩效奖、增人增资等，以及助保贷财政贴息资金、老工人补贴均未纳入财政年初预算，故支出决算数高于年初预算。</w:t>
      </w:r>
    </w:p>
    <w:p w14:paraId="6690A721">
      <w:pPr>
        <w:shd w:val="clear" w:color="auto" w:fill="FFFFFF"/>
        <w:adjustRightInd/>
        <w:snapToGrid/>
        <w:spacing w:after="0" w:line="360" w:lineRule="auto"/>
        <w:ind w:firstLine="562" w:firstLineChars="200"/>
        <w:jc w:val="both"/>
        <w:outlineLvl w:val="1"/>
        <w:rPr>
          <w:rFonts w:ascii="仿宋" w:hAnsi="仿宋" w:eastAsia="仿宋" w:cs="宋体"/>
          <w:b/>
          <w:bCs/>
          <w:color w:val="333333"/>
          <w:sz w:val="28"/>
          <w:szCs w:val="28"/>
        </w:rPr>
      </w:pPr>
      <w:r>
        <w:rPr>
          <w:rFonts w:hint="eastAsia" w:ascii="仿宋" w:hAnsi="仿宋" w:eastAsia="仿宋" w:cs="宋体"/>
          <w:b/>
          <w:sz w:val="28"/>
          <w:szCs w:val="28"/>
        </w:rPr>
        <w:t>八、下一步改进措施</w:t>
      </w:r>
    </w:p>
    <w:p w14:paraId="622ECAF4">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（一）强化预算管理，提高单位预算执行力度。</w:t>
      </w:r>
    </w:p>
    <w:p w14:paraId="0B47E1CF">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（二）加强资产管理，做好资产系统维护，新购置资产及时登记入账，与资产系统保持一致；按月做好资产折旧，据实填报资产月报。</w:t>
      </w:r>
    </w:p>
    <w:p w14:paraId="6350E8D1">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（三）组织岗位实务学习与培训，让财务人员通过学习能够科学合理地编制部门预算，切实提高部门预算收支管理水平。</w:t>
      </w:r>
    </w:p>
    <w:p w14:paraId="043F5D65">
      <w:pPr>
        <w:shd w:val="clear" w:color="auto" w:fill="FFFFFF"/>
        <w:adjustRightInd/>
        <w:snapToGrid/>
        <w:spacing w:after="0" w:line="360" w:lineRule="auto"/>
        <w:ind w:firstLine="562" w:firstLineChars="200"/>
        <w:jc w:val="both"/>
        <w:outlineLvl w:val="1"/>
        <w:rPr>
          <w:rFonts w:ascii="仿宋" w:hAnsi="仿宋" w:eastAsia="仿宋" w:cs="宋体"/>
          <w:b/>
          <w:sz w:val="28"/>
          <w:szCs w:val="28"/>
        </w:rPr>
      </w:pPr>
      <w:r>
        <w:rPr>
          <w:rFonts w:hint="eastAsia" w:ascii="仿宋" w:hAnsi="仿宋" w:eastAsia="仿宋" w:cs="宋体"/>
          <w:b/>
          <w:sz w:val="28"/>
          <w:szCs w:val="28"/>
        </w:rPr>
        <w:t>九、部门整体支出绩效自评结果拟应用和公开情况</w:t>
      </w:r>
    </w:p>
    <w:p w14:paraId="495BEFE1">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（一）绩效自评结果拟应用</w:t>
      </w:r>
    </w:p>
    <w:p w14:paraId="1C5CFB11">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14:paraId="60CEB8A3">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（二）绩效自评结果公开情况</w:t>
      </w:r>
    </w:p>
    <w:p w14:paraId="3686D344">
      <w:pPr>
        <w:shd w:val="clear" w:color="auto" w:fill="FFFFFF"/>
        <w:adjustRightInd/>
        <w:snapToGrid/>
        <w:spacing w:after="0" w:line="360" w:lineRule="auto"/>
        <w:ind w:firstLine="560" w:firstLineChars="200"/>
        <w:jc w:val="both"/>
        <w:outlineLvl w:val="1"/>
        <w:rPr>
          <w:rFonts w:ascii="仿宋" w:hAnsi="仿宋" w:eastAsia="仿宋" w:cs="宋体"/>
          <w:bCs/>
          <w:color w:val="333333"/>
          <w:sz w:val="28"/>
          <w:szCs w:val="28"/>
        </w:rPr>
      </w:pPr>
      <w:r>
        <w:rPr>
          <w:rFonts w:hint="eastAsia" w:ascii="仿宋" w:hAnsi="仿宋" w:eastAsia="仿宋" w:cs="宋体"/>
          <w:bCs/>
          <w:color w:val="333333"/>
          <w:sz w:val="28"/>
          <w:szCs w:val="28"/>
        </w:rPr>
        <w:t>将此次绩效自评报告在本单位官网或者政府门户网站上予以全文公布，向社会公开，广泛接受群众监督。</w:t>
      </w:r>
    </w:p>
    <w:p w14:paraId="72DF43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A798C"/>
    <w:rsid w:val="1FFA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2025-10-15T07:11:00Z</dcterms:created>
  <dc:creator>樣</dc:creator>
  <cp:lastModifiedBy>樣</cp:lastModifiedBy>
  <dcterms:modified xsi:type="dcterms:W3CDTF">2025-10-15T07:12:12Z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1148D150231341F689ACC9F6F4527A2F_11</vt:lpwstr>
  </property>
  <property fmtid="{D5CDD505-2E9C-101B-9397-08002B2CF9AE}" pid="4" name="KSOTemplateDocerSaveRecord">
    <vt:lpwstr>eyJoZGlkIjoiZTQ3ZTlhZTFkMDE3ZmVkMDVhZDM3YTU5NzY4YTk2ZWIiLCJ1c2VySWQiOiIyMzY3MDEzNDUifQ==</vt:lpwstr>
  </property>
</Properties>
</file>