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5CDD77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rPr>
          <w:rFonts w:hint="default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2"/>
          <w:szCs w:val="32"/>
          <w:lang w:val="en-US" w:eastAsia="zh-CN"/>
        </w:rPr>
        <w:t>附件5</w:t>
      </w:r>
      <w:bookmarkStart w:id="0" w:name="_GoBack"/>
      <w:bookmarkEnd w:id="0"/>
    </w:p>
    <w:p w14:paraId="5F871822">
      <w:pPr>
        <w:jc w:val="center"/>
        <w:rPr>
          <w:rFonts w:hint="eastAsia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申报协议机构基本情况</w:t>
      </w:r>
    </w:p>
    <w:tbl>
      <w:tblPr>
        <w:tblStyle w:val="3"/>
        <w:tblW w:w="1426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1050"/>
        <w:gridCol w:w="938"/>
        <w:gridCol w:w="1031"/>
        <w:gridCol w:w="1088"/>
        <w:gridCol w:w="900"/>
        <w:gridCol w:w="937"/>
        <w:gridCol w:w="900"/>
        <w:gridCol w:w="844"/>
        <w:gridCol w:w="806"/>
        <w:gridCol w:w="2681"/>
        <w:gridCol w:w="1233"/>
        <w:gridCol w:w="1186"/>
      </w:tblGrid>
      <w:tr w14:paraId="0D56C5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noWrap w:val="0"/>
            <w:vAlign w:val="center"/>
          </w:tcPr>
          <w:p w14:paraId="4525A0CE">
            <w:pPr>
              <w:jc w:val="center"/>
              <w:rPr>
                <w:rFonts w:hint="eastAsia" w:ascii="Calibri" w:hAnsi="Calibri" w:eastAsia="宋体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序号</w:t>
            </w:r>
          </w:p>
        </w:tc>
        <w:tc>
          <w:tcPr>
            <w:tcW w:w="1050" w:type="dxa"/>
            <w:noWrap w:val="0"/>
            <w:vAlign w:val="center"/>
          </w:tcPr>
          <w:p w14:paraId="70D074F2">
            <w:pPr>
              <w:jc w:val="center"/>
              <w:rPr>
                <w:rFonts w:hint="eastAsia" w:ascii="Calibri" w:hAnsi="Calibri" w:eastAsia="宋体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申报机构名称</w:t>
            </w:r>
          </w:p>
        </w:tc>
        <w:tc>
          <w:tcPr>
            <w:tcW w:w="938" w:type="dxa"/>
            <w:noWrap w:val="0"/>
            <w:vAlign w:val="center"/>
          </w:tcPr>
          <w:p w14:paraId="4ADEE0D6">
            <w:pPr>
              <w:jc w:val="center"/>
              <w:rPr>
                <w:rFonts w:hint="eastAsia" w:ascii="Calibri" w:hAnsi="Calibri" w:eastAsia="宋体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地址</w:t>
            </w:r>
          </w:p>
        </w:tc>
        <w:tc>
          <w:tcPr>
            <w:tcW w:w="1031" w:type="dxa"/>
            <w:noWrap w:val="0"/>
            <w:vAlign w:val="center"/>
          </w:tcPr>
          <w:p w14:paraId="411C75EE">
            <w:pPr>
              <w:jc w:val="center"/>
              <w:rPr>
                <w:rFonts w:hint="eastAsia" w:ascii="Calibri" w:hAnsi="Calibri" w:eastAsia="宋体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所有制形式</w:t>
            </w:r>
          </w:p>
        </w:tc>
        <w:tc>
          <w:tcPr>
            <w:tcW w:w="1088" w:type="dxa"/>
            <w:noWrap w:val="0"/>
            <w:vAlign w:val="center"/>
          </w:tcPr>
          <w:p w14:paraId="688564DC">
            <w:pPr>
              <w:jc w:val="center"/>
              <w:rPr>
                <w:rFonts w:hint="eastAsia" w:ascii="Calibri" w:hAnsi="Calibri" w:eastAsia="宋体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医疗机构类别</w:t>
            </w:r>
          </w:p>
        </w:tc>
        <w:tc>
          <w:tcPr>
            <w:tcW w:w="900" w:type="dxa"/>
            <w:noWrap w:val="0"/>
            <w:vAlign w:val="center"/>
          </w:tcPr>
          <w:p w14:paraId="3BFA601F">
            <w:pPr>
              <w:jc w:val="center"/>
              <w:rPr>
                <w:rFonts w:hint="eastAsia" w:ascii="Calibri" w:hAnsi="Calibri" w:eastAsia="宋体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经营性质</w:t>
            </w:r>
          </w:p>
        </w:tc>
        <w:tc>
          <w:tcPr>
            <w:tcW w:w="937" w:type="dxa"/>
            <w:noWrap w:val="0"/>
            <w:vAlign w:val="center"/>
          </w:tcPr>
          <w:p w14:paraId="5E9BE023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服</w:t>
            </w: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务</w:t>
            </w:r>
          </w:p>
          <w:p w14:paraId="3FCFB0BC">
            <w:pPr>
              <w:jc w:val="center"/>
              <w:rPr>
                <w:rFonts w:hint="eastAsia" w:ascii="Calibri" w:hAnsi="Calibri" w:eastAsia="宋体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对象</w:t>
            </w:r>
          </w:p>
        </w:tc>
        <w:tc>
          <w:tcPr>
            <w:tcW w:w="900" w:type="dxa"/>
            <w:noWrap w:val="0"/>
            <w:vAlign w:val="center"/>
          </w:tcPr>
          <w:p w14:paraId="1865D765">
            <w:pPr>
              <w:jc w:val="center"/>
              <w:rPr>
                <w:rFonts w:hint="eastAsia" w:ascii="Calibri" w:hAnsi="Calibri" w:eastAsia="宋体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注册资金</w:t>
            </w:r>
          </w:p>
        </w:tc>
        <w:tc>
          <w:tcPr>
            <w:tcW w:w="844" w:type="dxa"/>
            <w:noWrap w:val="0"/>
            <w:vAlign w:val="center"/>
          </w:tcPr>
          <w:p w14:paraId="3EAB9C5D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开放</w:t>
            </w:r>
          </w:p>
          <w:p w14:paraId="128D70E9">
            <w:pPr>
              <w:jc w:val="center"/>
              <w:rPr>
                <w:rFonts w:hint="eastAsia" w:ascii="Calibri" w:hAnsi="Calibri" w:eastAsia="宋体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床位</w:t>
            </w:r>
          </w:p>
        </w:tc>
        <w:tc>
          <w:tcPr>
            <w:tcW w:w="806" w:type="dxa"/>
            <w:noWrap w:val="0"/>
            <w:vAlign w:val="center"/>
          </w:tcPr>
          <w:p w14:paraId="7F748280">
            <w:pPr>
              <w:jc w:val="center"/>
              <w:rPr>
                <w:rFonts w:hint="eastAsia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职工</w:t>
            </w:r>
          </w:p>
          <w:p w14:paraId="645BD221">
            <w:pPr>
              <w:jc w:val="center"/>
              <w:rPr>
                <w:rFonts w:hint="eastAsia" w:ascii="Calibri" w:hAnsi="Calibri" w:eastAsia="宋体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人数</w:t>
            </w:r>
          </w:p>
        </w:tc>
        <w:tc>
          <w:tcPr>
            <w:tcW w:w="2681" w:type="dxa"/>
            <w:noWrap w:val="0"/>
            <w:vAlign w:val="center"/>
          </w:tcPr>
          <w:p w14:paraId="180534B4">
            <w:pPr>
              <w:jc w:val="center"/>
              <w:rPr>
                <w:rFonts w:hint="eastAsia" w:ascii="Calibri" w:hAnsi="Calibri" w:eastAsia="宋体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医院概况及主要特色</w:t>
            </w:r>
          </w:p>
        </w:tc>
        <w:tc>
          <w:tcPr>
            <w:tcW w:w="1233" w:type="dxa"/>
            <w:noWrap w:val="0"/>
            <w:vAlign w:val="center"/>
          </w:tcPr>
          <w:p w14:paraId="77EC59A0">
            <w:pPr>
              <w:jc w:val="center"/>
              <w:rPr>
                <w:rFonts w:hint="eastAsia" w:ascii="Calibri" w:hAnsi="Calibri" w:eastAsia="宋体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法定代表人及联系电话</w:t>
            </w:r>
          </w:p>
        </w:tc>
        <w:tc>
          <w:tcPr>
            <w:tcW w:w="1186" w:type="dxa"/>
            <w:noWrap w:val="0"/>
            <w:vAlign w:val="center"/>
          </w:tcPr>
          <w:p w14:paraId="4778C4AB">
            <w:pPr>
              <w:jc w:val="center"/>
              <w:rPr>
                <w:rFonts w:hint="eastAsia" w:ascii="Calibri" w:hAnsi="Calibri" w:eastAsia="宋体" w:cs="Times New Roman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eastAsia="zh-CN"/>
              </w:rPr>
              <w:t>市县协议机构（是、否）</w:t>
            </w:r>
          </w:p>
        </w:tc>
      </w:tr>
      <w:tr w14:paraId="793DF8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noWrap w:val="0"/>
            <w:vAlign w:val="top"/>
          </w:tcPr>
          <w:p w14:paraId="114A8F98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050" w:type="dxa"/>
            <w:noWrap w:val="0"/>
            <w:vAlign w:val="top"/>
          </w:tcPr>
          <w:p w14:paraId="69E2E627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8" w:type="dxa"/>
            <w:noWrap w:val="0"/>
            <w:vAlign w:val="top"/>
          </w:tcPr>
          <w:p w14:paraId="21096153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031" w:type="dxa"/>
            <w:noWrap w:val="0"/>
            <w:vAlign w:val="top"/>
          </w:tcPr>
          <w:p w14:paraId="7B4F4F22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088" w:type="dxa"/>
            <w:noWrap w:val="0"/>
            <w:vAlign w:val="top"/>
          </w:tcPr>
          <w:p w14:paraId="006D8813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00" w:type="dxa"/>
            <w:noWrap w:val="0"/>
            <w:vAlign w:val="top"/>
          </w:tcPr>
          <w:p w14:paraId="4AB32086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7" w:type="dxa"/>
            <w:noWrap w:val="0"/>
            <w:vAlign w:val="top"/>
          </w:tcPr>
          <w:p w14:paraId="1E5CC8AE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00" w:type="dxa"/>
            <w:noWrap w:val="0"/>
            <w:vAlign w:val="top"/>
          </w:tcPr>
          <w:p w14:paraId="71D8B6C7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844" w:type="dxa"/>
            <w:noWrap w:val="0"/>
            <w:vAlign w:val="top"/>
          </w:tcPr>
          <w:p w14:paraId="42DFFA36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806" w:type="dxa"/>
            <w:noWrap w:val="0"/>
            <w:vAlign w:val="top"/>
          </w:tcPr>
          <w:p w14:paraId="35C786DF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681" w:type="dxa"/>
            <w:noWrap w:val="0"/>
            <w:vAlign w:val="top"/>
          </w:tcPr>
          <w:p w14:paraId="61021E9A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233" w:type="dxa"/>
            <w:noWrap w:val="0"/>
            <w:vAlign w:val="top"/>
          </w:tcPr>
          <w:p w14:paraId="293B8D34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186" w:type="dxa"/>
            <w:noWrap w:val="0"/>
            <w:vAlign w:val="top"/>
          </w:tcPr>
          <w:p w14:paraId="3F66C3E8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</w:tr>
      <w:tr w14:paraId="038FF4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noWrap w:val="0"/>
            <w:vAlign w:val="top"/>
          </w:tcPr>
          <w:p w14:paraId="58F1FD51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050" w:type="dxa"/>
            <w:noWrap w:val="0"/>
            <w:vAlign w:val="top"/>
          </w:tcPr>
          <w:p w14:paraId="49EA532F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8" w:type="dxa"/>
            <w:noWrap w:val="0"/>
            <w:vAlign w:val="top"/>
          </w:tcPr>
          <w:p w14:paraId="1EBAEA9A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031" w:type="dxa"/>
            <w:noWrap w:val="0"/>
            <w:vAlign w:val="top"/>
          </w:tcPr>
          <w:p w14:paraId="222F644D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088" w:type="dxa"/>
            <w:noWrap w:val="0"/>
            <w:vAlign w:val="top"/>
          </w:tcPr>
          <w:p w14:paraId="137D50BA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00" w:type="dxa"/>
            <w:noWrap w:val="0"/>
            <w:vAlign w:val="top"/>
          </w:tcPr>
          <w:p w14:paraId="50E4C3A4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7" w:type="dxa"/>
            <w:noWrap w:val="0"/>
            <w:vAlign w:val="top"/>
          </w:tcPr>
          <w:p w14:paraId="52AFBEFF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00" w:type="dxa"/>
            <w:noWrap w:val="0"/>
            <w:vAlign w:val="top"/>
          </w:tcPr>
          <w:p w14:paraId="153F5185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844" w:type="dxa"/>
            <w:noWrap w:val="0"/>
            <w:vAlign w:val="top"/>
          </w:tcPr>
          <w:p w14:paraId="0019EC32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806" w:type="dxa"/>
            <w:noWrap w:val="0"/>
            <w:vAlign w:val="top"/>
          </w:tcPr>
          <w:p w14:paraId="440AE29D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681" w:type="dxa"/>
            <w:noWrap w:val="0"/>
            <w:vAlign w:val="top"/>
          </w:tcPr>
          <w:p w14:paraId="1DA4DD30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233" w:type="dxa"/>
            <w:noWrap w:val="0"/>
            <w:vAlign w:val="top"/>
          </w:tcPr>
          <w:p w14:paraId="363AF537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186" w:type="dxa"/>
            <w:noWrap w:val="0"/>
            <w:vAlign w:val="top"/>
          </w:tcPr>
          <w:p w14:paraId="057A0506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</w:tr>
      <w:tr w14:paraId="02927A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noWrap w:val="0"/>
            <w:vAlign w:val="top"/>
          </w:tcPr>
          <w:p w14:paraId="4B58A728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050" w:type="dxa"/>
            <w:noWrap w:val="0"/>
            <w:vAlign w:val="top"/>
          </w:tcPr>
          <w:p w14:paraId="058F5AFC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8" w:type="dxa"/>
            <w:noWrap w:val="0"/>
            <w:vAlign w:val="top"/>
          </w:tcPr>
          <w:p w14:paraId="42A37328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031" w:type="dxa"/>
            <w:noWrap w:val="0"/>
            <w:vAlign w:val="top"/>
          </w:tcPr>
          <w:p w14:paraId="54DDFDED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088" w:type="dxa"/>
            <w:noWrap w:val="0"/>
            <w:vAlign w:val="top"/>
          </w:tcPr>
          <w:p w14:paraId="2BBABC13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00" w:type="dxa"/>
            <w:noWrap w:val="0"/>
            <w:vAlign w:val="top"/>
          </w:tcPr>
          <w:p w14:paraId="639ACF4A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7" w:type="dxa"/>
            <w:noWrap w:val="0"/>
            <w:vAlign w:val="top"/>
          </w:tcPr>
          <w:p w14:paraId="386DC378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00" w:type="dxa"/>
            <w:noWrap w:val="0"/>
            <w:vAlign w:val="top"/>
          </w:tcPr>
          <w:p w14:paraId="59BF9D00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844" w:type="dxa"/>
            <w:noWrap w:val="0"/>
            <w:vAlign w:val="top"/>
          </w:tcPr>
          <w:p w14:paraId="180190CD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806" w:type="dxa"/>
            <w:noWrap w:val="0"/>
            <w:vAlign w:val="top"/>
          </w:tcPr>
          <w:p w14:paraId="7E7BB43E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681" w:type="dxa"/>
            <w:noWrap w:val="0"/>
            <w:vAlign w:val="top"/>
          </w:tcPr>
          <w:p w14:paraId="15383634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233" w:type="dxa"/>
            <w:noWrap w:val="0"/>
            <w:vAlign w:val="top"/>
          </w:tcPr>
          <w:p w14:paraId="34E405BC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186" w:type="dxa"/>
            <w:noWrap w:val="0"/>
            <w:vAlign w:val="top"/>
          </w:tcPr>
          <w:p w14:paraId="0965DD21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</w:tr>
      <w:tr w14:paraId="459B14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noWrap w:val="0"/>
            <w:vAlign w:val="top"/>
          </w:tcPr>
          <w:p w14:paraId="0459F8F8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050" w:type="dxa"/>
            <w:noWrap w:val="0"/>
            <w:vAlign w:val="top"/>
          </w:tcPr>
          <w:p w14:paraId="7A9B5110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8" w:type="dxa"/>
            <w:noWrap w:val="0"/>
            <w:vAlign w:val="top"/>
          </w:tcPr>
          <w:p w14:paraId="3CB5938A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031" w:type="dxa"/>
            <w:noWrap w:val="0"/>
            <w:vAlign w:val="top"/>
          </w:tcPr>
          <w:p w14:paraId="17D849DA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088" w:type="dxa"/>
            <w:noWrap w:val="0"/>
            <w:vAlign w:val="top"/>
          </w:tcPr>
          <w:p w14:paraId="704EABF5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00" w:type="dxa"/>
            <w:noWrap w:val="0"/>
            <w:vAlign w:val="top"/>
          </w:tcPr>
          <w:p w14:paraId="2BBC39A9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7" w:type="dxa"/>
            <w:noWrap w:val="0"/>
            <w:vAlign w:val="top"/>
          </w:tcPr>
          <w:p w14:paraId="47454EC6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00" w:type="dxa"/>
            <w:noWrap w:val="0"/>
            <w:vAlign w:val="top"/>
          </w:tcPr>
          <w:p w14:paraId="08A9F806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844" w:type="dxa"/>
            <w:noWrap w:val="0"/>
            <w:vAlign w:val="top"/>
          </w:tcPr>
          <w:p w14:paraId="180932EB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806" w:type="dxa"/>
            <w:noWrap w:val="0"/>
            <w:vAlign w:val="top"/>
          </w:tcPr>
          <w:p w14:paraId="56779D5D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681" w:type="dxa"/>
            <w:noWrap w:val="0"/>
            <w:vAlign w:val="top"/>
          </w:tcPr>
          <w:p w14:paraId="43C24DB7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233" w:type="dxa"/>
            <w:noWrap w:val="0"/>
            <w:vAlign w:val="top"/>
          </w:tcPr>
          <w:p w14:paraId="7EA4EFF2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186" w:type="dxa"/>
            <w:noWrap w:val="0"/>
            <w:vAlign w:val="top"/>
          </w:tcPr>
          <w:p w14:paraId="592A89F3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</w:tr>
      <w:tr w14:paraId="3717D7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noWrap w:val="0"/>
            <w:vAlign w:val="top"/>
          </w:tcPr>
          <w:p w14:paraId="3A702A4B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050" w:type="dxa"/>
            <w:noWrap w:val="0"/>
            <w:vAlign w:val="top"/>
          </w:tcPr>
          <w:p w14:paraId="6B08B067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8" w:type="dxa"/>
            <w:noWrap w:val="0"/>
            <w:vAlign w:val="top"/>
          </w:tcPr>
          <w:p w14:paraId="7AEF28B3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031" w:type="dxa"/>
            <w:noWrap w:val="0"/>
            <w:vAlign w:val="top"/>
          </w:tcPr>
          <w:p w14:paraId="01731278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088" w:type="dxa"/>
            <w:noWrap w:val="0"/>
            <w:vAlign w:val="top"/>
          </w:tcPr>
          <w:p w14:paraId="577FF097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00" w:type="dxa"/>
            <w:noWrap w:val="0"/>
            <w:vAlign w:val="top"/>
          </w:tcPr>
          <w:p w14:paraId="7168E60C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7" w:type="dxa"/>
            <w:noWrap w:val="0"/>
            <w:vAlign w:val="top"/>
          </w:tcPr>
          <w:p w14:paraId="02199851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00" w:type="dxa"/>
            <w:noWrap w:val="0"/>
            <w:vAlign w:val="top"/>
          </w:tcPr>
          <w:p w14:paraId="019BC3FC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844" w:type="dxa"/>
            <w:noWrap w:val="0"/>
            <w:vAlign w:val="top"/>
          </w:tcPr>
          <w:p w14:paraId="5CD1551D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806" w:type="dxa"/>
            <w:noWrap w:val="0"/>
            <w:vAlign w:val="top"/>
          </w:tcPr>
          <w:p w14:paraId="1A570493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681" w:type="dxa"/>
            <w:noWrap w:val="0"/>
            <w:vAlign w:val="top"/>
          </w:tcPr>
          <w:p w14:paraId="5DC9BE42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233" w:type="dxa"/>
            <w:noWrap w:val="0"/>
            <w:vAlign w:val="top"/>
          </w:tcPr>
          <w:p w14:paraId="3640848D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186" w:type="dxa"/>
            <w:noWrap w:val="0"/>
            <w:vAlign w:val="top"/>
          </w:tcPr>
          <w:p w14:paraId="1425EEC7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</w:tr>
      <w:tr w14:paraId="0EC68A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noWrap w:val="0"/>
            <w:vAlign w:val="top"/>
          </w:tcPr>
          <w:p w14:paraId="06D0687C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050" w:type="dxa"/>
            <w:noWrap w:val="0"/>
            <w:vAlign w:val="top"/>
          </w:tcPr>
          <w:p w14:paraId="14B57B35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8" w:type="dxa"/>
            <w:noWrap w:val="0"/>
            <w:vAlign w:val="top"/>
          </w:tcPr>
          <w:p w14:paraId="75BC8E23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031" w:type="dxa"/>
            <w:noWrap w:val="0"/>
            <w:vAlign w:val="top"/>
          </w:tcPr>
          <w:p w14:paraId="45196A4B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088" w:type="dxa"/>
            <w:noWrap w:val="0"/>
            <w:vAlign w:val="top"/>
          </w:tcPr>
          <w:p w14:paraId="0EEC4E23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00" w:type="dxa"/>
            <w:noWrap w:val="0"/>
            <w:vAlign w:val="top"/>
          </w:tcPr>
          <w:p w14:paraId="086348A9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7" w:type="dxa"/>
            <w:noWrap w:val="0"/>
            <w:vAlign w:val="top"/>
          </w:tcPr>
          <w:p w14:paraId="789DBFCB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00" w:type="dxa"/>
            <w:noWrap w:val="0"/>
            <w:vAlign w:val="top"/>
          </w:tcPr>
          <w:p w14:paraId="5DDD7C28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844" w:type="dxa"/>
            <w:noWrap w:val="0"/>
            <w:vAlign w:val="top"/>
          </w:tcPr>
          <w:p w14:paraId="10FEB127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806" w:type="dxa"/>
            <w:noWrap w:val="0"/>
            <w:vAlign w:val="top"/>
          </w:tcPr>
          <w:p w14:paraId="44D2DBB7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681" w:type="dxa"/>
            <w:noWrap w:val="0"/>
            <w:vAlign w:val="top"/>
          </w:tcPr>
          <w:p w14:paraId="39243E75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233" w:type="dxa"/>
            <w:noWrap w:val="0"/>
            <w:vAlign w:val="top"/>
          </w:tcPr>
          <w:p w14:paraId="114D3BDA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186" w:type="dxa"/>
            <w:noWrap w:val="0"/>
            <w:vAlign w:val="top"/>
          </w:tcPr>
          <w:p w14:paraId="2F1946BF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</w:tr>
      <w:tr w14:paraId="7A948E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noWrap w:val="0"/>
            <w:vAlign w:val="top"/>
          </w:tcPr>
          <w:p w14:paraId="3AEEEAF0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050" w:type="dxa"/>
            <w:noWrap w:val="0"/>
            <w:vAlign w:val="top"/>
          </w:tcPr>
          <w:p w14:paraId="5CB565B6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8" w:type="dxa"/>
            <w:noWrap w:val="0"/>
            <w:vAlign w:val="top"/>
          </w:tcPr>
          <w:p w14:paraId="6FD9C51B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031" w:type="dxa"/>
            <w:noWrap w:val="0"/>
            <w:vAlign w:val="top"/>
          </w:tcPr>
          <w:p w14:paraId="400368E8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088" w:type="dxa"/>
            <w:noWrap w:val="0"/>
            <w:vAlign w:val="top"/>
          </w:tcPr>
          <w:p w14:paraId="247BD665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00" w:type="dxa"/>
            <w:noWrap w:val="0"/>
            <w:vAlign w:val="top"/>
          </w:tcPr>
          <w:p w14:paraId="18B55728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7" w:type="dxa"/>
            <w:noWrap w:val="0"/>
            <w:vAlign w:val="top"/>
          </w:tcPr>
          <w:p w14:paraId="39E5B349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00" w:type="dxa"/>
            <w:noWrap w:val="0"/>
            <w:vAlign w:val="top"/>
          </w:tcPr>
          <w:p w14:paraId="365E469C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844" w:type="dxa"/>
            <w:noWrap w:val="0"/>
            <w:vAlign w:val="top"/>
          </w:tcPr>
          <w:p w14:paraId="01521E8D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806" w:type="dxa"/>
            <w:noWrap w:val="0"/>
            <w:vAlign w:val="top"/>
          </w:tcPr>
          <w:p w14:paraId="3055DC69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681" w:type="dxa"/>
            <w:noWrap w:val="0"/>
            <w:vAlign w:val="top"/>
          </w:tcPr>
          <w:p w14:paraId="22F1360E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233" w:type="dxa"/>
            <w:noWrap w:val="0"/>
            <w:vAlign w:val="top"/>
          </w:tcPr>
          <w:p w14:paraId="16781D63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186" w:type="dxa"/>
            <w:noWrap w:val="0"/>
            <w:vAlign w:val="top"/>
          </w:tcPr>
          <w:p w14:paraId="41E7E256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</w:tr>
      <w:tr w14:paraId="4DCDC4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noWrap w:val="0"/>
            <w:vAlign w:val="top"/>
          </w:tcPr>
          <w:p w14:paraId="238489C9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050" w:type="dxa"/>
            <w:noWrap w:val="0"/>
            <w:vAlign w:val="top"/>
          </w:tcPr>
          <w:p w14:paraId="01C9FAB4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8" w:type="dxa"/>
            <w:noWrap w:val="0"/>
            <w:vAlign w:val="top"/>
          </w:tcPr>
          <w:p w14:paraId="6E82F41C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031" w:type="dxa"/>
            <w:noWrap w:val="0"/>
            <w:vAlign w:val="top"/>
          </w:tcPr>
          <w:p w14:paraId="32575FEC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088" w:type="dxa"/>
            <w:noWrap w:val="0"/>
            <w:vAlign w:val="top"/>
          </w:tcPr>
          <w:p w14:paraId="73C01C5B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00" w:type="dxa"/>
            <w:noWrap w:val="0"/>
            <w:vAlign w:val="top"/>
          </w:tcPr>
          <w:p w14:paraId="4EFE2B1E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7" w:type="dxa"/>
            <w:noWrap w:val="0"/>
            <w:vAlign w:val="top"/>
          </w:tcPr>
          <w:p w14:paraId="39F61F3F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00" w:type="dxa"/>
            <w:noWrap w:val="0"/>
            <w:vAlign w:val="top"/>
          </w:tcPr>
          <w:p w14:paraId="004AAF00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844" w:type="dxa"/>
            <w:noWrap w:val="0"/>
            <w:vAlign w:val="top"/>
          </w:tcPr>
          <w:p w14:paraId="73F8B83A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806" w:type="dxa"/>
            <w:noWrap w:val="0"/>
            <w:vAlign w:val="top"/>
          </w:tcPr>
          <w:p w14:paraId="7FE806BE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681" w:type="dxa"/>
            <w:noWrap w:val="0"/>
            <w:vAlign w:val="top"/>
          </w:tcPr>
          <w:p w14:paraId="13FA786B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233" w:type="dxa"/>
            <w:noWrap w:val="0"/>
            <w:vAlign w:val="top"/>
          </w:tcPr>
          <w:p w14:paraId="417E4B4A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186" w:type="dxa"/>
            <w:noWrap w:val="0"/>
            <w:vAlign w:val="top"/>
          </w:tcPr>
          <w:p w14:paraId="1CF1B738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</w:tr>
      <w:tr w14:paraId="29D168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noWrap w:val="0"/>
            <w:vAlign w:val="top"/>
          </w:tcPr>
          <w:p w14:paraId="55B44C0D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050" w:type="dxa"/>
            <w:noWrap w:val="0"/>
            <w:vAlign w:val="top"/>
          </w:tcPr>
          <w:p w14:paraId="206D6AA9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8" w:type="dxa"/>
            <w:noWrap w:val="0"/>
            <w:vAlign w:val="top"/>
          </w:tcPr>
          <w:p w14:paraId="7576FC56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031" w:type="dxa"/>
            <w:noWrap w:val="0"/>
            <w:vAlign w:val="top"/>
          </w:tcPr>
          <w:p w14:paraId="34361061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088" w:type="dxa"/>
            <w:noWrap w:val="0"/>
            <w:vAlign w:val="top"/>
          </w:tcPr>
          <w:p w14:paraId="554D7F9A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00" w:type="dxa"/>
            <w:noWrap w:val="0"/>
            <w:vAlign w:val="top"/>
          </w:tcPr>
          <w:p w14:paraId="53218473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37" w:type="dxa"/>
            <w:noWrap w:val="0"/>
            <w:vAlign w:val="top"/>
          </w:tcPr>
          <w:p w14:paraId="4B82C93D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900" w:type="dxa"/>
            <w:noWrap w:val="0"/>
            <w:vAlign w:val="top"/>
          </w:tcPr>
          <w:p w14:paraId="28934BE5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844" w:type="dxa"/>
            <w:noWrap w:val="0"/>
            <w:vAlign w:val="top"/>
          </w:tcPr>
          <w:p w14:paraId="730BE005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806" w:type="dxa"/>
            <w:noWrap w:val="0"/>
            <w:vAlign w:val="top"/>
          </w:tcPr>
          <w:p w14:paraId="24B11CEF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681" w:type="dxa"/>
            <w:noWrap w:val="0"/>
            <w:vAlign w:val="top"/>
          </w:tcPr>
          <w:p w14:paraId="0045EAB6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233" w:type="dxa"/>
            <w:noWrap w:val="0"/>
            <w:vAlign w:val="top"/>
          </w:tcPr>
          <w:p w14:paraId="2D795DB4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1186" w:type="dxa"/>
            <w:noWrap w:val="0"/>
            <w:vAlign w:val="top"/>
          </w:tcPr>
          <w:p w14:paraId="1CC8C31E">
            <w:pPr>
              <w:jc w:val="center"/>
              <w:rPr>
                <w:rFonts w:hint="eastAsia" w:ascii="黑体" w:hAnsi="黑体" w:eastAsia="黑体" w:cs="黑体"/>
                <w:color w:val="auto"/>
                <w:sz w:val="32"/>
                <w:szCs w:val="32"/>
                <w:vertAlign w:val="baseline"/>
                <w:lang w:eastAsia="zh-CN"/>
              </w:rPr>
            </w:pPr>
          </w:p>
        </w:tc>
      </w:tr>
    </w:tbl>
    <w:p w14:paraId="5E7141E4"/>
    <w:sectPr>
      <w:pgSz w:w="16838" w:h="11906" w:orient="landscape"/>
      <w:pgMar w:top="1576" w:right="1440" w:bottom="1576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3977512"/>
    <w:rsid w:val="23977512"/>
    <w:rsid w:val="32AE39B6"/>
    <w:rsid w:val="39515D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84</Words>
  <Characters>84</Characters>
  <Lines>0</Lines>
  <Paragraphs>0</Paragraphs>
  <TotalTime>0</TotalTime>
  <ScaleCrop>false</ScaleCrop>
  <LinksUpToDate>false</LinksUpToDate>
  <CharactersWithSpaces>84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2025-02-28T09:14:00Z</dcterms:created>
  <dc:creator>WPS_1559727515</dc:creator>
  <cp:lastModifiedBy>WPS_1559727515</cp:lastModifiedBy>
  <dcterms:modified xsi:type="dcterms:W3CDTF">2025-02-28T09:20:25Z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D295753A71294DD5A7C58051C08636C2_11</vt:lpwstr>
  </property>
  <property fmtid="{D5CDD505-2E9C-101B-9397-08002B2CF9AE}" pid="4" name="KSOTemplateDocerSaveRecord">
    <vt:lpwstr>eyJoZGlkIjoiNzk2OWNmNGQ0OTg1NmE2OTVhNjZlZmI4ZjNlZGMyZjgiLCJ1c2VySWQiOiI1NzE4MTQ2MzQifQ==</vt:lpwstr>
  </property>
</Properties>
</file>