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202</w:t>
      </w:r>
      <w:r>
        <w:rPr>
          <w:rFonts w:ascii="方正大标宋简体" w:eastAsia="方正大标宋简体"/>
          <w:sz w:val="44"/>
          <w:szCs w:val="44"/>
        </w:rPr>
        <w:t>2</w:t>
      </w:r>
      <w:r>
        <w:rPr>
          <w:rFonts w:hint="eastAsia" w:ascii="方正大标宋简体" w:eastAsia="方正大标宋简体"/>
          <w:sz w:val="44"/>
          <w:szCs w:val="44"/>
        </w:rPr>
        <w:t>年度益阳市民政局</w:t>
      </w: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部门整体支出绩效自评报告</w:t>
      </w:r>
    </w:p>
    <w:p>
      <w:pPr>
        <w:pStyle w:val="8"/>
        <w:widowControl/>
        <w:spacing w:line="600" w:lineRule="exact"/>
        <w:ind w:firstLine="640"/>
        <w:rPr>
          <w:rFonts w:eastAsia="黑体"/>
          <w:szCs w:val="32"/>
        </w:rPr>
      </w:pPr>
    </w:p>
    <w:p>
      <w:pPr>
        <w:pStyle w:val="8"/>
        <w:spacing w:line="600" w:lineRule="exact"/>
        <w:ind w:firstLine="0" w:firstLineChars="0"/>
        <w:rPr>
          <w:rFonts w:ascii="仿宋" w:hAnsi="仿宋" w:eastAsia="仿宋"/>
          <w:szCs w:val="32"/>
        </w:rPr>
      </w:pPr>
      <w:r>
        <w:rPr>
          <w:rFonts w:hint="eastAsia" w:ascii="仿宋_GB2312"/>
          <w:szCs w:val="32"/>
        </w:rPr>
        <w:t xml:space="preserve">  </w:t>
      </w:r>
      <w:r>
        <w:rPr>
          <w:rFonts w:ascii="仿宋" w:hAnsi="仿宋" w:eastAsia="仿宋"/>
          <w:szCs w:val="32"/>
        </w:rPr>
        <w:t xml:space="preserve"> </w:t>
      </w:r>
      <w:r>
        <w:rPr>
          <w:rFonts w:hint="eastAsia" w:ascii="仿宋" w:hAnsi="仿宋" w:eastAsia="仿宋"/>
          <w:szCs w:val="32"/>
        </w:rPr>
        <w:t xml:space="preserve"> 根据《</w:t>
      </w:r>
      <w:r>
        <w:rPr>
          <w:rFonts w:ascii="仿宋" w:hAnsi="仿宋" w:eastAsia="仿宋"/>
          <w:szCs w:val="32"/>
        </w:rPr>
        <w:t>中共中央 国务院</w:t>
      </w:r>
      <w:r>
        <w:rPr>
          <w:rFonts w:hint="eastAsia" w:ascii="仿宋" w:hAnsi="仿宋" w:eastAsia="仿宋"/>
          <w:szCs w:val="32"/>
        </w:rPr>
        <w:t>关于全面</w:t>
      </w:r>
      <w:r>
        <w:rPr>
          <w:rFonts w:ascii="仿宋" w:hAnsi="仿宋" w:eastAsia="仿宋"/>
          <w:szCs w:val="32"/>
        </w:rPr>
        <w:t>实施</w:t>
      </w:r>
      <w:r>
        <w:rPr>
          <w:rFonts w:hint="eastAsia" w:ascii="仿宋" w:hAnsi="仿宋" w:eastAsia="仿宋"/>
          <w:szCs w:val="32"/>
        </w:rPr>
        <w:t>预算绩效管理的意见》（</w:t>
      </w:r>
      <w:r>
        <w:rPr>
          <w:rFonts w:ascii="仿宋" w:hAnsi="仿宋" w:eastAsia="仿宋"/>
          <w:szCs w:val="32"/>
        </w:rPr>
        <w:t>中</w:t>
      </w:r>
      <w:r>
        <w:rPr>
          <w:rFonts w:hint="eastAsia" w:ascii="仿宋" w:hAnsi="仿宋" w:eastAsia="仿宋"/>
          <w:szCs w:val="32"/>
        </w:rPr>
        <w:t>发〔201</w:t>
      </w:r>
      <w:r>
        <w:rPr>
          <w:rFonts w:ascii="仿宋" w:hAnsi="仿宋" w:eastAsia="仿宋"/>
          <w:szCs w:val="32"/>
        </w:rPr>
        <w:t>8</w:t>
      </w:r>
      <w:r>
        <w:rPr>
          <w:rFonts w:hint="eastAsia" w:ascii="仿宋" w:hAnsi="仿宋" w:eastAsia="仿宋"/>
          <w:szCs w:val="32"/>
        </w:rPr>
        <w:t>〕</w:t>
      </w:r>
      <w:r>
        <w:rPr>
          <w:rFonts w:ascii="仿宋" w:hAnsi="仿宋" w:eastAsia="仿宋"/>
          <w:szCs w:val="32"/>
        </w:rPr>
        <w:t>34</w:t>
      </w:r>
      <w:r>
        <w:rPr>
          <w:rFonts w:hint="eastAsia" w:ascii="仿宋" w:hAnsi="仿宋" w:eastAsia="仿宋"/>
          <w:szCs w:val="32"/>
        </w:rPr>
        <w:t>号）和《益阳市财政局关于开展</w:t>
      </w:r>
      <w:r>
        <w:rPr>
          <w:rFonts w:ascii="仿宋" w:hAnsi="仿宋" w:eastAsia="仿宋"/>
          <w:szCs w:val="32"/>
        </w:rPr>
        <w:t>2022</w:t>
      </w:r>
      <w:r>
        <w:rPr>
          <w:rFonts w:hint="eastAsia" w:ascii="仿宋" w:hAnsi="仿宋" w:eastAsia="仿宋"/>
          <w:szCs w:val="32"/>
        </w:rPr>
        <w:t>年度</w:t>
      </w:r>
      <w:r>
        <w:rPr>
          <w:rFonts w:ascii="仿宋" w:hAnsi="仿宋" w:eastAsia="仿宋"/>
          <w:szCs w:val="32"/>
        </w:rPr>
        <w:t>部门</w:t>
      </w:r>
      <w:r>
        <w:rPr>
          <w:rFonts w:hint="eastAsia" w:ascii="仿宋" w:hAnsi="仿宋" w:eastAsia="仿宋"/>
          <w:szCs w:val="32"/>
        </w:rPr>
        <w:t>绩效自评工作的通知》精神，我局高度重视，成立了绩效评价工作小组，认真组织开展</w:t>
      </w:r>
      <w:r>
        <w:rPr>
          <w:rFonts w:hint="default" w:ascii="仿宋" w:hAnsi="仿宋" w:eastAsia="仿宋"/>
          <w:szCs w:val="32"/>
        </w:rPr>
        <w:t>了</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年部门整体支出绩效评价工作。现将有关情况报告如下：</w:t>
      </w:r>
    </w:p>
    <w:p>
      <w:pPr>
        <w:spacing w:line="600" w:lineRule="exact"/>
        <w:ind w:firstLine="640" w:firstLineChars="200"/>
        <w:rPr>
          <w:rFonts w:ascii="黑体" w:hAnsi="黑体" w:eastAsia="黑体"/>
          <w:szCs w:val="32"/>
        </w:rPr>
      </w:pPr>
      <w:r>
        <w:rPr>
          <w:rFonts w:hint="eastAsia" w:ascii="黑体" w:hAnsi="黑体" w:eastAsia="黑体"/>
          <w:szCs w:val="32"/>
        </w:rPr>
        <w:t>一、部门基本情况</w:t>
      </w:r>
    </w:p>
    <w:p>
      <w:pPr>
        <w:pStyle w:val="8"/>
        <w:spacing w:line="600" w:lineRule="exact"/>
        <w:ind w:firstLine="640"/>
        <w:rPr>
          <w:rFonts w:ascii="仿宋" w:hAnsi="仿宋" w:eastAsia="仿宋"/>
          <w:szCs w:val="32"/>
        </w:rPr>
      </w:pPr>
      <w:r>
        <w:rPr>
          <w:rFonts w:hint="eastAsia" w:ascii="仿宋" w:hAnsi="仿宋" w:eastAsia="仿宋"/>
          <w:szCs w:val="32"/>
        </w:rPr>
        <w:t>益阳市民政局主要负责社会救助、社会公共服务、社区建设、社会养老、社会福利和社会事务等15项工作。局机关内设科室12个，局属事业单位9个，其中独立核算的事业单位有：市社会福利服务中心、市救助管理站、市第五人民医院、市殡仪馆、市福利彩票发行中心（资金管理由财政综合科管理）。至202</w:t>
      </w:r>
      <w:r>
        <w:rPr>
          <w:rFonts w:ascii="仿宋" w:hAnsi="仿宋" w:eastAsia="仿宋"/>
          <w:szCs w:val="32"/>
        </w:rPr>
        <w:t>2</w:t>
      </w:r>
      <w:r>
        <w:rPr>
          <w:rFonts w:hint="eastAsia" w:ascii="仿宋" w:hAnsi="仿宋" w:eastAsia="仿宋"/>
          <w:szCs w:val="32"/>
        </w:rPr>
        <w:t>年末，我局除市福利彩票发行中心外，共有</w:t>
      </w:r>
      <w:r>
        <w:rPr>
          <w:rFonts w:hint="eastAsia" w:ascii="仿宋" w:hAnsi="仿宋" w:eastAsia="仿宋"/>
          <w:color w:val="auto"/>
          <w:szCs w:val="32"/>
        </w:rPr>
        <w:t>编制2</w:t>
      </w:r>
      <w:r>
        <w:rPr>
          <w:rFonts w:hint="default" w:ascii="仿宋" w:hAnsi="仿宋" w:eastAsia="仿宋"/>
          <w:color w:val="auto"/>
          <w:szCs w:val="32"/>
        </w:rPr>
        <w:t>0</w:t>
      </w:r>
      <w:r>
        <w:rPr>
          <w:rFonts w:hint="eastAsia" w:ascii="仿宋" w:hAnsi="仿宋" w:eastAsia="仿宋"/>
          <w:color w:val="auto"/>
          <w:szCs w:val="32"/>
        </w:rPr>
        <w:t>6个，</w:t>
      </w:r>
      <w:r>
        <w:rPr>
          <w:rFonts w:hint="eastAsia" w:ascii="仿宋" w:hAnsi="仿宋" w:eastAsia="仿宋"/>
          <w:szCs w:val="32"/>
        </w:rPr>
        <w:t>实有在职2</w:t>
      </w:r>
      <w:r>
        <w:rPr>
          <w:rFonts w:hint="default" w:ascii="仿宋" w:hAnsi="仿宋" w:eastAsia="仿宋"/>
          <w:szCs w:val="32"/>
        </w:rPr>
        <w:t>04</w:t>
      </w:r>
      <w:r>
        <w:rPr>
          <w:rFonts w:hint="eastAsia" w:ascii="仿宋" w:hAnsi="仿宋" w:eastAsia="仿宋"/>
          <w:szCs w:val="32"/>
        </w:rPr>
        <w:t>人，聘用人员</w:t>
      </w:r>
      <w:r>
        <w:rPr>
          <w:rFonts w:ascii="仿宋" w:hAnsi="仿宋" w:eastAsia="仿宋"/>
          <w:szCs w:val="32"/>
        </w:rPr>
        <w:t>1</w:t>
      </w:r>
      <w:r>
        <w:rPr>
          <w:rFonts w:hint="default" w:ascii="仿宋" w:hAnsi="仿宋" w:eastAsia="仿宋"/>
          <w:szCs w:val="32"/>
        </w:rPr>
        <w:t>3</w:t>
      </w:r>
      <w:r>
        <w:rPr>
          <w:rFonts w:ascii="仿宋" w:hAnsi="仿宋" w:eastAsia="仿宋"/>
          <w:szCs w:val="32"/>
        </w:rPr>
        <w:t>5</w:t>
      </w:r>
      <w:r>
        <w:rPr>
          <w:rFonts w:hint="eastAsia" w:ascii="仿宋" w:hAnsi="仿宋" w:eastAsia="仿宋"/>
          <w:szCs w:val="32"/>
        </w:rPr>
        <w:t>人（主要</w:t>
      </w:r>
      <w:r>
        <w:rPr>
          <w:rFonts w:hint="default" w:ascii="仿宋" w:hAnsi="仿宋" w:eastAsia="仿宋"/>
          <w:szCs w:val="32"/>
        </w:rPr>
        <w:t>为</w:t>
      </w:r>
      <w:r>
        <w:rPr>
          <w:rFonts w:hint="eastAsia" w:ascii="仿宋" w:hAnsi="仿宋" w:eastAsia="仿宋"/>
          <w:szCs w:val="32"/>
        </w:rPr>
        <w:t>五医院聘用医护人员）。</w:t>
      </w:r>
    </w:p>
    <w:p>
      <w:pPr>
        <w:spacing w:line="600" w:lineRule="exact"/>
        <w:ind w:firstLine="640" w:firstLineChars="200"/>
        <w:rPr>
          <w:rFonts w:ascii="黑体" w:hAnsi="黑体" w:eastAsia="黑体"/>
          <w:szCs w:val="32"/>
        </w:rPr>
      </w:pPr>
      <w:r>
        <w:rPr>
          <w:rFonts w:hint="eastAsia" w:ascii="黑体" w:hAnsi="黑体" w:eastAsia="黑体"/>
          <w:szCs w:val="32"/>
        </w:rPr>
        <w:t>二、一般公共预算支出情况</w:t>
      </w:r>
    </w:p>
    <w:p>
      <w:pPr>
        <w:pStyle w:val="8"/>
        <w:spacing w:line="600" w:lineRule="exact"/>
        <w:ind w:firstLine="640"/>
        <w:rPr>
          <w:rFonts w:ascii="仿宋" w:hAnsi="仿宋" w:eastAsia="仿宋"/>
          <w:szCs w:val="32"/>
        </w:rPr>
      </w:pP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年市民政局部门决算一般公共预算财政拨款收入</w:t>
      </w:r>
      <w:r>
        <w:rPr>
          <w:rFonts w:ascii="仿宋" w:hAnsi="仿宋" w:eastAsia="仿宋"/>
          <w:szCs w:val="32"/>
        </w:rPr>
        <w:t>4043.22</w:t>
      </w:r>
      <w:r>
        <w:rPr>
          <w:rFonts w:hint="eastAsia" w:ascii="仿宋" w:hAnsi="仿宋" w:eastAsia="仿宋"/>
          <w:szCs w:val="32"/>
        </w:rPr>
        <w:t>万元，年初预算收入安排18</w:t>
      </w:r>
      <w:r>
        <w:rPr>
          <w:rFonts w:ascii="仿宋" w:hAnsi="仿宋" w:eastAsia="仿宋"/>
          <w:szCs w:val="32"/>
        </w:rPr>
        <w:t>45.76</w:t>
      </w:r>
      <w:r>
        <w:rPr>
          <w:rFonts w:hint="eastAsia" w:ascii="仿宋" w:hAnsi="仿宋" w:eastAsia="仿宋"/>
          <w:szCs w:val="32"/>
        </w:rPr>
        <w:t>万元，年中预算调增</w:t>
      </w:r>
      <w:r>
        <w:rPr>
          <w:rFonts w:ascii="仿宋" w:hAnsi="仿宋" w:eastAsia="仿宋"/>
          <w:szCs w:val="32"/>
        </w:rPr>
        <w:t>2197.46</w:t>
      </w:r>
      <w:r>
        <w:rPr>
          <w:rFonts w:hint="eastAsia" w:ascii="仿宋" w:hAnsi="仿宋" w:eastAsia="仿宋"/>
          <w:szCs w:val="32"/>
        </w:rPr>
        <w:t>万元，预算调整率</w:t>
      </w:r>
      <w:r>
        <w:rPr>
          <w:rFonts w:ascii="仿宋" w:hAnsi="仿宋" w:eastAsia="仿宋"/>
          <w:szCs w:val="32"/>
        </w:rPr>
        <w:t>119.05</w:t>
      </w:r>
      <w:r>
        <w:rPr>
          <w:rFonts w:hint="eastAsia" w:ascii="仿宋" w:hAnsi="仿宋" w:eastAsia="仿宋"/>
          <w:szCs w:val="32"/>
        </w:rPr>
        <w:t>%。</w:t>
      </w:r>
    </w:p>
    <w:p>
      <w:pPr>
        <w:pStyle w:val="8"/>
        <w:spacing w:line="600" w:lineRule="exact"/>
        <w:ind w:firstLine="640"/>
        <w:rPr>
          <w:rFonts w:ascii="仿宋" w:hAnsi="仿宋" w:eastAsia="仿宋"/>
          <w:szCs w:val="32"/>
        </w:rPr>
      </w:pP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年市民政局部门决算一般公共预算财政拨款支出</w:t>
      </w:r>
      <w:r>
        <w:rPr>
          <w:rFonts w:ascii="仿宋" w:hAnsi="仿宋" w:eastAsia="仿宋"/>
          <w:szCs w:val="32"/>
        </w:rPr>
        <w:t>4043.22</w:t>
      </w:r>
      <w:r>
        <w:rPr>
          <w:rFonts w:hint="eastAsia" w:ascii="仿宋" w:hAnsi="仿宋" w:eastAsia="仿宋"/>
          <w:szCs w:val="32"/>
        </w:rPr>
        <w:t>万元，其中：基本支出</w:t>
      </w:r>
      <w:r>
        <w:rPr>
          <w:rFonts w:ascii="仿宋" w:hAnsi="仿宋" w:eastAsia="仿宋"/>
          <w:szCs w:val="32"/>
        </w:rPr>
        <w:t>2959.5</w:t>
      </w:r>
      <w:r>
        <w:rPr>
          <w:rFonts w:hint="default" w:ascii="仿宋" w:hAnsi="仿宋" w:eastAsia="仿宋"/>
          <w:szCs w:val="32"/>
        </w:rPr>
        <w:t>6</w:t>
      </w:r>
      <w:r>
        <w:rPr>
          <w:rFonts w:hint="eastAsia" w:ascii="仿宋" w:hAnsi="仿宋" w:eastAsia="仿宋"/>
          <w:szCs w:val="32"/>
        </w:rPr>
        <w:t>万元，项目支出</w:t>
      </w:r>
      <w:r>
        <w:rPr>
          <w:rFonts w:ascii="仿宋" w:hAnsi="仿宋" w:eastAsia="仿宋"/>
          <w:szCs w:val="32"/>
        </w:rPr>
        <w:t>1083.66</w:t>
      </w:r>
      <w:r>
        <w:rPr>
          <w:rFonts w:hint="eastAsia" w:ascii="仿宋" w:hAnsi="仿宋" w:eastAsia="仿宋"/>
          <w:szCs w:val="32"/>
        </w:rPr>
        <w:t>万元。年初预算支出安排18</w:t>
      </w:r>
      <w:r>
        <w:rPr>
          <w:rFonts w:ascii="仿宋" w:hAnsi="仿宋" w:eastAsia="仿宋"/>
          <w:szCs w:val="32"/>
        </w:rPr>
        <w:t>45.7</w:t>
      </w:r>
      <w:r>
        <w:rPr>
          <w:rFonts w:hint="eastAsia" w:ascii="仿宋" w:hAnsi="仿宋" w:eastAsia="仿宋"/>
          <w:szCs w:val="32"/>
        </w:rPr>
        <w:t>6万元，调整预算</w:t>
      </w:r>
      <w:r>
        <w:rPr>
          <w:rFonts w:ascii="仿宋" w:hAnsi="仿宋" w:eastAsia="仿宋"/>
          <w:szCs w:val="32"/>
        </w:rPr>
        <w:t>2197.46</w:t>
      </w:r>
      <w:r>
        <w:rPr>
          <w:rFonts w:hint="eastAsia" w:ascii="仿宋" w:hAnsi="仿宋" w:eastAsia="仿宋"/>
          <w:szCs w:val="32"/>
        </w:rPr>
        <w:t>万元，预算完成数</w:t>
      </w:r>
      <w:r>
        <w:rPr>
          <w:rFonts w:ascii="仿宋" w:hAnsi="仿宋" w:eastAsia="仿宋"/>
          <w:szCs w:val="32"/>
        </w:rPr>
        <w:t>4043.22</w:t>
      </w:r>
      <w:r>
        <w:rPr>
          <w:rFonts w:hint="eastAsia" w:ascii="仿宋" w:hAnsi="仿宋" w:eastAsia="仿宋"/>
          <w:szCs w:val="32"/>
        </w:rPr>
        <w:t>万元，预算完成率100%。</w:t>
      </w:r>
    </w:p>
    <w:p>
      <w:pPr>
        <w:spacing w:line="600" w:lineRule="exact"/>
        <w:ind w:firstLine="645"/>
        <w:rPr>
          <w:rFonts w:ascii="仿宋" w:hAnsi="仿宋" w:eastAsia="仿宋"/>
          <w:color w:val="FF0000"/>
          <w:szCs w:val="32"/>
        </w:rPr>
      </w:pP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年市民政局部门决算一般公共预算财政拨款年初结转结余</w:t>
      </w:r>
      <w:r>
        <w:rPr>
          <w:rFonts w:ascii="仿宋" w:hAnsi="仿宋" w:eastAsia="仿宋"/>
          <w:szCs w:val="32"/>
        </w:rPr>
        <w:t>0</w:t>
      </w:r>
      <w:r>
        <w:rPr>
          <w:rFonts w:hint="eastAsia" w:ascii="仿宋" w:hAnsi="仿宋" w:eastAsia="仿宋"/>
          <w:szCs w:val="32"/>
        </w:rPr>
        <w:t>万元，根据财政资金管理办法，年末财政资金无结余，年末累计结转结余0万元。</w:t>
      </w:r>
    </w:p>
    <w:p>
      <w:pPr>
        <w:pStyle w:val="8"/>
        <w:spacing w:line="600" w:lineRule="exact"/>
        <w:ind w:firstLine="640"/>
        <w:rPr>
          <w:rFonts w:ascii="仿宋" w:hAnsi="仿宋" w:eastAsia="仿宋"/>
          <w:szCs w:val="32"/>
        </w:rPr>
      </w:pPr>
      <w:r>
        <w:rPr>
          <w:rFonts w:hint="eastAsia" w:ascii="楷体_GB2312" w:hAnsi="仿宋" w:eastAsia="楷体_GB2312"/>
          <w:szCs w:val="32"/>
        </w:rPr>
        <w:t>（一）基本支出情况。</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年部门决算一般公共预算财政拨款基本支出情况</w:t>
      </w:r>
      <w:r>
        <w:rPr>
          <w:rFonts w:ascii="仿宋" w:hAnsi="仿宋" w:eastAsia="仿宋"/>
          <w:szCs w:val="32"/>
        </w:rPr>
        <w:t>2959.57</w:t>
      </w:r>
      <w:r>
        <w:rPr>
          <w:rFonts w:hint="eastAsia" w:ascii="仿宋" w:hAnsi="仿宋" w:eastAsia="仿宋"/>
          <w:szCs w:val="32"/>
        </w:rPr>
        <w:t>万元，其中按单位分：局本级</w:t>
      </w:r>
      <w:r>
        <w:rPr>
          <w:rFonts w:ascii="仿宋" w:hAnsi="仿宋" w:eastAsia="仿宋"/>
          <w:szCs w:val="32"/>
        </w:rPr>
        <w:t>1563.90</w:t>
      </w:r>
      <w:r>
        <w:rPr>
          <w:rFonts w:hint="eastAsia" w:ascii="仿宋" w:hAnsi="仿宋" w:eastAsia="仿宋"/>
          <w:szCs w:val="32"/>
        </w:rPr>
        <w:t>万元，市救助管理站</w:t>
      </w:r>
      <w:r>
        <w:rPr>
          <w:rFonts w:ascii="仿宋" w:hAnsi="仿宋" w:eastAsia="仿宋"/>
          <w:szCs w:val="32"/>
        </w:rPr>
        <w:t>313.68</w:t>
      </w:r>
      <w:r>
        <w:rPr>
          <w:rFonts w:hint="eastAsia" w:ascii="仿宋" w:hAnsi="仿宋" w:eastAsia="仿宋"/>
          <w:szCs w:val="32"/>
        </w:rPr>
        <w:t>万元，市社会福利服务中心</w:t>
      </w:r>
      <w:r>
        <w:rPr>
          <w:rFonts w:ascii="仿宋" w:hAnsi="仿宋" w:eastAsia="仿宋"/>
          <w:szCs w:val="32"/>
        </w:rPr>
        <w:t>128.17</w:t>
      </w:r>
      <w:r>
        <w:rPr>
          <w:rFonts w:hint="eastAsia" w:ascii="仿宋" w:hAnsi="仿宋" w:eastAsia="仿宋"/>
          <w:szCs w:val="32"/>
        </w:rPr>
        <w:t>万元，五医院</w:t>
      </w:r>
      <w:r>
        <w:rPr>
          <w:rFonts w:ascii="仿宋" w:hAnsi="仿宋" w:eastAsia="仿宋"/>
          <w:szCs w:val="32"/>
        </w:rPr>
        <w:t>917.62</w:t>
      </w:r>
      <w:r>
        <w:rPr>
          <w:rFonts w:hint="eastAsia" w:ascii="仿宋" w:hAnsi="仿宋" w:eastAsia="仿宋"/>
          <w:szCs w:val="32"/>
        </w:rPr>
        <w:t>万元，市殡仪馆</w:t>
      </w:r>
      <w:r>
        <w:rPr>
          <w:rFonts w:ascii="仿宋" w:hAnsi="仿宋" w:eastAsia="仿宋"/>
          <w:szCs w:val="32"/>
        </w:rPr>
        <w:t>36.20</w:t>
      </w:r>
      <w:r>
        <w:rPr>
          <w:rFonts w:hint="eastAsia" w:ascii="仿宋" w:hAnsi="仿宋" w:eastAsia="仿宋"/>
          <w:szCs w:val="32"/>
        </w:rPr>
        <w:t>万元。年初预算基本支出安排</w:t>
      </w:r>
      <w:r>
        <w:rPr>
          <w:rFonts w:ascii="仿宋" w:hAnsi="仿宋" w:eastAsia="仿宋"/>
          <w:szCs w:val="32"/>
        </w:rPr>
        <w:t>1499.14</w:t>
      </w:r>
      <w:r>
        <w:rPr>
          <w:rFonts w:hint="eastAsia" w:ascii="仿宋" w:hAnsi="仿宋" w:eastAsia="仿宋"/>
          <w:szCs w:val="32"/>
        </w:rPr>
        <w:t>万元，调整预算</w:t>
      </w:r>
      <w:r>
        <w:rPr>
          <w:rFonts w:ascii="仿宋" w:hAnsi="仿宋" w:eastAsia="仿宋"/>
          <w:szCs w:val="32"/>
        </w:rPr>
        <w:t>2959.97</w:t>
      </w:r>
      <w:r>
        <w:rPr>
          <w:rFonts w:hint="eastAsia" w:ascii="仿宋" w:hAnsi="仿宋" w:eastAsia="仿宋"/>
          <w:szCs w:val="32"/>
        </w:rPr>
        <w:t>万元，预算完成数</w:t>
      </w:r>
      <w:r>
        <w:rPr>
          <w:rFonts w:ascii="仿宋" w:hAnsi="仿宋" w:eastAsia="仿宋"/>
          <w:szCs w:val="32"/>
        </w:rPr>
        <w:t>2959.57</w:t>
      </w:r>
      <w:r>
        <w:rPr>
          <w:rFonts w:hint="eastAsia" w:ascii="仿宋" w:hAnsi="仿宋" w:eastAsia="仿宋"/>
          <w:szCs w:val="32"/>
        </w:rPr>
        <w:t>万元，预算完成率100%。</w:t>
      </w:r>
    </w:p>
    <w:p>
      <w:pPr>
        <w:pStyle w:val="8"/>
        <w:spacing w:line="600" w:lineRule="exact"/>
        <w:ind w:firstLine="640"/>
        <w:rPr>
          <w:rFonts w:ascii="仿宋" w:hAnsi="仿宋" w:eastAsia="仿宋"/>
          <w:szCs w:val="32"/>
        </w:rPr>
      </w:pPr>
      <w:r>
        <w:rPr>
          <w:rFonts w:hint="eastAsia" w:ascii="楷体_GB2312" w:hAnsi="仿宋" w:eastAsia="楷体_GB2312"/>
          <w:szCs w:val="32"/>
        </w:rPr>
        <w:t>（二）项目支出情况。</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年部门决算一般公共预算财政拨款项目支出</w:t>
      </w:r>
      <w:r>
        <w:rPr>
          <w:rFonts w:ascii="仿宋" w:hAnsi="仿宋" w:eastAsia="仿宋"/>
          <w:szCs w:val="32"/>
        </w:rPr>
        <w:t>1083.66</w:t>
      </w:r>
      <w:r>
        <w:rPr>
          <w:rFonts w:hint="eastAsia" w:ascii="仿宋" w:hAnsi="仿宋" w:eastAsia="仿宋"/>
          <w:szCs w:val="32"/>
        </w:rPr>
        <w:t>万元，其中按单位分：局本级</w:t>
      </w:r>
      <w:r>
        <w:rPr>
          <w:rFonts w:ascii="仿宋" w:hAnsi="仿宋" w:eastAsia="仿宋"/>
          <w:szCs w:val="32"/>
        </w:rPr>
        <w:t>358.55</w:t>
      </w:r>
      <w:r>
        <w:rPr>
          <w:rFonts w:hint="eastAsia" w:ascii="仿宋" w:hAnsi="仿宋" w:eastAsia="仿宋"/>
          <w:szCs w:val="32"/>
        </w:rPr>
        <w:t>万元，市救助管理站</w:t>
      </w:r>
      <w:r>
        <w:rPr>
          <w:rFonts w:ascii="仿宋" w:hAnsi="仿宋" w:eastAsia="仿宋"/>
          <w:szCs w:val="32"/>
        </w:rPr>
        <w:t>230.9</w:t>
      </w:r>
      <w:r>
        <w:rPr>
          <w:rFonts w:hint="eastAsia" w:ascii="仿宋" w:hAnsi="仿宋" w:eastAsia="仿宋"/>
          <w:szCs w:val="32"/>
        </w:rPr>
        <w:t>4万元，市社会福利服务中心</w:t>
      </w:r>
      <w:r>
        <w:rPr>
          <w:rFonts w:ascii="仿宋" w:hAnsi="仿宋" w:eastAsia="仿宋"/>
          <w:szCs w:val="32"/>
        </w:rPr>
        <w:t>132.5</w:t>
      </w:r>
      <w:r>
        <w:rPr>
          <w:rFonts w:hint="default" w:ascii="仿宋" w:hAnsi="仿宋" w:eastAsia="仿宋"/>
          <w:szCs w:val="32"/>
        </w:rPr>
        <w:t>6</w:t>
      </w:r>
      <w:r>
        <w:rPr>
          <w:rFonts w:hint="eastAsia" w:ascii="仿宋" w:hAnsi="仿宋" w:eastAsia="仿宋"/>
          <w:szCs w:val="32"/>
        </w:rPr>
        <w:t>万元，五医院</w:t>
      </w:r>
      <w:r>
        <w:rPr>
          <w:rFonts w:ascii="仿宋" w:hAnsi="仿宋" w:eastAsia="仿宋"/>
          <w:szCs w:val="32"/>
        </w:rPr>
        <w:t>361.61</w:t>
      </w:r>
      <w:r>
        <w:rPr>
          <w:rFonts w:hint="eastAsia" w:ascii="仿宋" w:hAnsi="仿宋" w:eastAsia="仿宋"/>
          <w:szCs w:val="32"/>
        </w:rPr>
        <w:t>万元。年初预算项目支出安排</w:t>
      </w:r>
      <w:r>
        <w:rPr>
          <w:rFonts w:ascii="仿宋" w:hAnsi="仿宋" w:eastAsia="仿宋"/>
          <w:szCs w:val="32"/>
        </w:rPr>
        <w:t>346.62</w:t>
      </w:r>
      <w:r>
        <w:rPr>
          <w:rFonts w:hint="eastAsia" w:ascii="仿宋" w:hAnsi="仿宋" w:eastAsia="仿宋"/>
          <w:szCs w:val="32"/>
        </w:rPr>
        <w:t>万元，调整预算</w:t>
      </w:r>
      <w:r>
        <w:rPr>
          <w:rFonts w:ascii="仿宋" w:hAnsi="仿宋" w:eastAsia="仿宋"/>
          <w:szCs w:val="32"/>
        </w:rPr>
        <w:t>1083.66</w:t>
      </w:r>
      <w:r>
        <w:rPr>
          <w:rFonts w:hint="eastAsia" w:ascii="仿宋" w:hAnsi="仿宋" w:eastAsia="仿宋"/>
          <w:szCs w:val="32"/>
        </w:rPr>
        <w:t>万元，预算完成数</w:t>
      </w:r>
      <w:r>
        <w:rPr>
          <w:rFonts w:ascii="仿宋" w:hAnsi="仿宋" w:eastAsia="仿宋"/>
          <w:szCs w:val="32"/>
        </w:rPr>
        <w:t>1083.66</w:t>
      </w:r>
      <w:r>
        <w:rPr>
          <w:rFonts w:hint="eastAsia" w:ascii="仿宋" w:hAnsi="仿宋" w:eastAsia="仿宋"/>
          <w:szCs w:val="32"/>
        </w:rPr>
        <w:t>万元，预算完成率100%。</w:t>
      </w:r>
    </w:p>
    <w:p>
      <w:pPr>
        <w:pStyle w:val="8"/>
        <w:spacing w:line="600" w:lineRule="exact"/>
        <w:ind w:firstLine="640"/>
        <w:rPr>
          <w:rFonts w:ascii="仿宋" w:hAnsi="仿宋" w:eastAsia="仿宋"/>
          <w:szCs w:val="32"/>
        </w:rPr>
      </w:pPr>
      <w:r>
        <w:rPr>
          <w:rFonts w:hint="eastAsia" w:ascii="仿宋" w:hAnsi="仿宋" w:eastAsia="仿宋"/>
          <w:szCs w:val="32"/>
        </w:rPr>
        <w:t>1、民生保障类项目：</w:t>
      </w:r>
    </w:p>
    <w:p>
      <w:pPr>
        <w:pStyle w:val="8"/>
        <w:spacing w:line="600" w:lineRule="exact"/>
        <w:ind w:firstLine="640"/>
        <w:rPr>
          <w:rFonts w:hint="eastAsia" w:ascii="仿宋" w:hAnsi="仿宋" w:eastAsia="仿宋"/>
          <w:szCs w:val="32"/>
        </w:rPr>
      </w:pPr>
      <w:r>
        <w:rPr>
          <w:rFonts w:hint="eastAsia" w:ascii="仿宋" w:hAnsi="仿宋" w:eastAsia="仿宋"/>
          <w:szCs w:val="32"/>
        </w:rPr>
        <w:t>本年安排2022年孤儿基本生活保障58.40万元，孤儿护理专项经费53万元，孤儿康复设备1.19万元，特困生活保障19.98万元，流浪乞讨人员救助支出230.94万元，2022年重大传染病防控中央补助资金13万元，困难群众临时救助经费108.88万元，共计支出</w:t>
      </w:r>
      <w:r>
        <w:rPr>
          <w:rFonts w:ascii="仿宋" w:hAnsi="仿宋" w:eastAsia="仿宋"/>
          <w:szCs w:val="32"/>
        </w:rPr>
        <w:t>485.39</w:t>
      </w:r>
      <w:r>
        <w:rPr>
          <w:rFonts w:hint="eastAsia" w:ascii="仿宋" w:hAnsi="仿宋" w:eastAsia="仿宋"/>
          <w:szCs w:val="32"/>
        </w:rPr>
        <w:t>万元，支付进度率100%</w:t>
      </w:r>
      <w:r>
        <w:rPr>
          <w:rFonts w:ascii="仿宋" w:hAnsi="仿宋" w:eastAsia="仿宋"/>
          <w:szCs w:val="32"/>
        </w:rPr>
        <w:t xml:space="preserve"> </w:t>
      </w:r>
      <w:r>
        <w:rPr>
          <w:rFonts w:hint="eastAsia" w:ascii="仿宋" w:hAnsi="仿宋" w:eastAsia="仿宋"/>
          <w:szCs w:val="32"/>
        </w:rPr>
        <w:t>。</w:t>
      </w:r>
    </w:p>
    <w:p>
      <w:pPr>
        <w:pStyle w:val="8"/>
        <w:spacing w:line="600" w:lineRule="exact"/>
        <w:ind w:firstLine="640"/>
        <w:rPr>
          <w:rFonts w:hint="eastAsia" w:ascii="仿宋" w:hAnsi="仿宋" w:eastAsia="仿宋"/>
          <w:szCs w:val="32"/>
        </w:rPr>
      </w:pPr>
      <w:r>
        <w:rPr>
          <w:rFonts w:hint="eastAsia" w:ascii="仿宋" w:hAnsi="仿宋" w:eastAsia="仿宋"/>
          <w:szCs w:val="32"/>
        </w:rPr>
        <w:t>2、基础设施建设类项目：</w:t>
      </w:r>
    </w:p>
    <w:p>
      <w:pPr>
        <w:pStyle w:val="8"/>
        <w:spacing w:line="600" w:lineRule="exact"/>
        <w:ind w:firstLine="640"/>
        <w:rPr>
          <w:rFonts w:ascii="仿宋" w:hAnsi="仿宋" w:eastAsia="仿宋"/>
          <w:szCs w:val="32"/>
        </w:rPr>
      </w:pPr>
      <w:r>
        <w:rPr>
          <w:rFonts w:hint="eastAsia" w:ascii="仿宋" w:hAnsi="仿宋" w:eastAsia="仿宋"/>
          <w:szCs w:val="32"/>
        </w:rPr>
        <w:t>2022年为支持民政和残疾人公共服务安排益阳市第五人民医院残疾人康复中心改扩建工程348.61万元，已全额支付，支付进度率100%</w:t>
      </w:r>
      <w:r>
        <w:rPr>
          <w:rFonts w:ascii="仿宋" w:hAnsi="仿宋" w:eastAsia="仿宋"/>
          <w:szCs w:val="32"/>
        </w:rPr>
        <w:t xml:space="preserve"> </w:t>
      </w:r>
      <w:r>
        <w:rPr>
          <w:rFonts w:hint="eastAsia" w:ascii="仿宋" w:hAnsi="仿宋" w:eastAsia="仿宋"/>
          <w:szCs w:val="32"/>
        </w:rPr>
        <w:t>。</w:t>
      </w:r>
    </w:p>
    <w:p>
      <w:pPr>
        <w:pStyle w:val="8"/>
        <w:spacing w:line="600" w:lineRule="exact"/>
        <w:ind w:firstLine="640"/>
        <w:rPr>
          <w:rFonts w:ascii="仿宋" w:hAnsi="仿宋" w:eastAsia="仿宋"/>
          <w:color w:val="FF0000"/>
          <w:szCs w:val="32"/>
        </w:rPr>
      </w:pPr>
      <w:r>
        <w:rPr>
          <w:rFonts w:ascii="仿宋" w:hAnsi="仿宋" w:eastAsia="仿宋"/>
          <w:szCs w:val="32"/>
        </w:rPr>
        <w:t>3</w:t>
      </w:r>
      <w:r>
        <w:rPr>
          <w:rFonts w:hint="eastAsia" w:ascii="仿宋" w:hAnsi="仿宋" w:eastAsia="仿宋"/>
          <w:szCs w:val="32"/>
        </w:rPr>
        <w:t>、业务工作经费：本年安排社会救助购买及</w:t>
      </w:r>
      <w:r>
        <w:rPr>
          <w:rFonts w:ascii="仿宋" w:hAnsi="仿宋" w:eastAsia="仿宋"/>
          <w:szCs w:val="32"/>
        </w:rPr>
        <w:t>宣传培训</w:t>
      </w:r>
      <w:r>
        <w:rPr>
          <w:rFonts w:hint="eastAsia" w:ascii="仿宋" w:hAnsi="仿宋" w:eastAsia="仿宋"/>
          <w:szCs w:val="32"/>
        </w:rPr>
        <w:t>经费</w:t>
      </w:r>
      <w:r>
        <w:rPr>
          <w:rFonts w:ascii="仿宋" w:hAnsi="仿宋" w:eastAsia="仿宋"/>
          <w:szCs w:val="32"/>
        </w:rPr>
        <w:t>128.87</w:t>
      </w:r>
      <w:r>
        <w:rPr>
          <w:rFonts w:hint="eastAsia" w:ascii="仿宋" w:hAnsi="仿宋" w:eastAsia="仿宋"/>
          <w:szCs w:val="32"/>
        </w:rPr>
        <w:t>万元、社会组织综合党委活动经费10.8万元、社会组织审计经费1</w:t>
      </w:r>
      <w:r>
        <w:rPr>
          <w:rFonts w:ascii="仿宋" w:hAnsi="仿宋" w:eastAsia="仿宋"/>
          <w:szCs w:val="32"/>
        </w:rPr>
        <w:t>8</w:t>
      </w:r>
      <w:r>
        <w:rPr>
          <w:rFonts w:hint="eastAsia" w:ascii="仿宋" w:hAnsi="仿宋" w:eastAsia="仿宋"/>
          <w:szCs w:val="32"/>
        </w:rPr>
        <w:t>万元，市民政局运转经费92万元，共计支出</w:t>
      </w:r>
      <w:r>
        <w:rPr>
          <w:rFonts w:ascii="仿宋" w:hAnsi="仿宋" w:eastAsia="仿宋"/>
          <w:szCs w:val="32"/>
        </w:rPr>
        <w:t>249.67</w:t>
      </w:r>
      <w:r>
        <w:rPr>
          <w:rFonts w:hint="eastAsia" w:ascii="仿宋" w:hAnsi="仿宋" w:eastAsia="仿宋"/>
          <w:szCs w:val="32"/>
        </w:rPr>
        <w:t>万元，支付进度率100%；</w:t>
      </w:r>
    </w:p>
    <w:p>
      <w:pPr>
        <w:pStyle w:val="8"/>
        <w:spacing w:line="600" w:lineRule="exact"/>
        <w:ind w:firstLine="645" w:firstLineChars="0"/>
        <w:rPr>
          <w:rFonts w:ascii="黑体" w:hAnsi="黑体" w:eastAsia="黑体"/>
          <w:szCs w:val="32"/>
        </w:rPr>
      </w:pPr>
      <w:r>
        <w:rPr>
          <w:rFonts w:hint="eastAsia" w:ascii="黑体" w:hAnsi="黑体" w:eastAsia="黑体"/>
          <w:szCs w:val="32"/>
        </w:rPr>
        <w:t>三、政府性基金预算支出情况</w:t>
      </w:r>
    </w:p>
    <w:p>
      <w:pPr>
        <w:pStyle w:val="8"/>
        <w:spacing w:line="600" w:lineRule="exact"/>
        <w:ind w:firstLine="640"/>
        <w:rPr>
          <w:rFonts w:ascii="仿宋" w:hAnsi="仿宋" w:eastAsia="仿宋"/>
          <w:szCs w:val="32"/>
        </w:rPr>
      </w:pP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年市民政局部门决算政府性基金预算本年收入</w:t>
      </w:r>
      <w:r>
        <w:rPr>
          <w:rFonts w:ascii="仿宋" w:hAnsi="仿宋" w:eastAsia="仿宋"/>
          <w:szCs w:val="32"/>
        </w:rPr>
        <w:t>192.04</w:t>
      </w:r>
      <w:r>
        <w:rPr>
          <w:rFonts w:hint="eastAsia" w:ascii="仿宋" w:hAnsi="仿宋" w:eastAsia="仿宋"/>
          <w:szCs w:val="32"/>
        </w:rPr>
        <w:t>万元，本年支出</w:t>
      </w:r>
      <w:r>
        <w:rPr>
          <w:rFonts w:ascii="仿宋" w:hAnsi="仿宋" w:eastAsia="仿宋"/>
          <w:szCs w:val="32"/>
        </w:rPr>
        <w:t>192.04</w:t>
      </w:r>
      <w:r>
        <w:rPr>
          <w:rFonts w:hint="eastAsia" w:ascii="仿宋" w:hAnsi="仿宋" w:eastAsia="仿宋"/>
          <w:szCs w:val="32"/>
        </w:rPr>
        <w:t>万元，年初结转结余</w:t>
      </w:r>
      <w:r>
        <w:rPr>
          <w:rFonts w:ascii="仿宋" w:hAnsi="仿宋" w:eastAsia="仿宋"/>
          <w:szCs w:val="32"/>
        </w:rPr>
        <w:t>0</w:t>
      </w:r>
      <w:r>
        <w:rPr>
          <w:rFonts w:hint="eastAsia" w:ascii="仿宋" w:hAnsi="仿宋" w:eastAsia="仿宋"/>
          <w:szCs w:val="32"/>
        </w:rPr>
        <w:t>万元，年末累计结转结余0万元。</w:t>
      </w:r>
    </w:p>
    <w:p>
      <w:pPr>
        <w:pStyle w:val="8"/>
        <w:spacing w:line="600" w:lineRule="exact"/>
        <w:ind w:firstLine="640"/>
        <w:rPr>
          <w:rFonts w:ascii="仿宋" w:hAnsi="仿宋" w:eastAsia="仿宋"/>
          <w:szCs w:val="32"/>
        </w:rPr>
      </w:pPr>
      <w:r>
        <w:rPr>
          <w:rFonts w:hint="eastAsia" w:ascii="仿宋" w:hAnsi="仿宋" w:eastAsia="仿宋"/>
          <w:szCs w:val="32"/>
        </w:rPr>
        <w:t>具体情况如下：</w:t>
      </w:r>
    </w:p>
    <w:p>
      <w:pPr>
        <w:pStyle w:val="8"/>
        <w:spacing w:line="600" w:lineRule="exact"/>
        <w:ind w:firstLine="640"/>
        <w:rPr>
          <w:rFonts w:ascii="仿宋" w:hAnsi="仿宋" w:eastAsia="仿宋"/>
          <w:szCs w:val="32"/>
        </w:rPr>
      </w:pPr>
      <w:r>
        <w:rPr>
          <w:rFonts w:hint="eastAsia" w:ascii="仿宋" w:hAnsi="仿宋" w:eastAsia="仿宋"/>
          <w:szCs w:val="32"/>
        </w:rPr>
        <w:t>1、城市基础设施配套费安排的支出</w:t>
      </w:r>
      <w:r>
        <w:rPr>
          <w:rFonts w:ascii="仿宋" w:hAnsi="仿宋" w:eastAsia="仿宋"/>
          <w:szCs w:val="32"/>
        </w:rPr>
        <w:t>本年</w:t>
      </w:r>
      <w:r>
        <w:rPr>
          <w:rFonts w:hint="eastAsia" w:ascii="仿宋" w:hAnsi="仿宋" w:eastAsia="仿宋"/>
          <w:szCs w:val="32"/>
        </w:rPr>
        <w:t>收入</w:t>
      </w:r>
      <w:r>
        <w:rPr>
          <w:rFonts w:ascii="仿宋" w:hAnsi="仿宋" w:eastAsia="仿宋"/>
          <w:szCs w:val="32"/>
        </w:rPr>
        <w:t>19.27</w:t>
      </w:r>
      <w:r>
        <w:rPr>
          <w:rFonts w:hint="eastAsia" w:ascii="仿宋" w:hAnsi="仿宋" w:eastAsia="仿宋"/>
          <w:szCs w:val="32"/>
        </w:rPr>
        <w:t>万元，支出</w:t>
      </w:r>
      <w:r>
        <w:rPr>
          <w:rFonts w:ascii="仿宋" w:hAnsi="仿宋" w:eastAsia="仿宋"/>
          <w:szCs w:val="32"/>
        </w:rPr>
        <w:t>19.27</w:t>
      </w:r>
      <w:r>
        <w:rPr>
          <w:rFonts w:hint="eastAsia" w:ascii="仿宋" w:hAnsi="仿宋" w:eastAsia="仿宋"/>
          <w:szCs w:val="32"/>
        </w:rPr>
        <w:t>万元，为202</w:t>
      </w:r>
      <w:r>
        <w:rPr>
          <w:rFonts w:ascii="仿宋" w:hAnsi="仿宋" w:eastAsia="仿宋"/>
          <w:szCs w:val="32"/>
        </w:rPr>
        <w:t>2</w:t>
      </w:r>
      <w:r>
        <w:rPr>
          <w:rFonts w:hint="eastAsia" w:ascii="仿宋" w:hAnsi="仿宋" w:eastAsia="仿宋"/>
          <w:szCs w:val="32"/>
        </w:rPr>
        <w:t>年城市维护资金市中心城区部分路段未设置路牌的路街巷标牌设置和路街巷牌维护经费</w:t>
      </w:r>
      <w:r>
        <w:rPr>
          <w:rFonts w:ascii="仿宋" w:hAnsi="仿宋" w:eastAsia="仿宋"/>
          <w:szCs w:val="32"/>
        </w:rPr>
        <w:t>，</w:t>
      </w:r>
      <w:r>
        <w:rPr>
          <w:rFonts w:hint="eastAsia" w:ascii="仿宋" w:hAnsi="仿宋" w:eastAsia="仿宋"/>
          <w:szCs w:val="32"/>
        </w:rPr>
        <w:t>年末结转结余0万元。</w:t>
      </w:r>
    </w:p>
    <w:p>
      <w:pPr>
        <w:pStyle w:val="8"/>
        <w:spacing w:line="600" w:lineRule="exact"/>
        <w:ind w:firstLine="640"/>
        <w:rPr>
          <w:rFonts w:ascii="仿宋" w:hAnsi="仿宋" w:eastAsia="仿宋"/>
          <w:szCs w:val="32"/>
        </w:rPr>
      </w:pPr>
      <w:r>
        <w:rPr>
          <w:rFonts w:hint="eastAsia" w:ascii="仿宋" w:hAnsi="仿宋" w:eastAsia="仿宋"/>
          <w:szCs w:val="32"/>
        </w:rPr>
        <w:t>2、彩票公益金安排的支出本年收入</w:t>
      </w:r>
      <w:r>
        <w:rPr>
          <w:rFonts w:ascii="仿宋" w:hAnsi="仿宋" w:eastAsia="仿宋"/>
          <w:szCs w:val="32"/>
        </w:rPr>
        <w:t>172.76</w:t>
      </w:r>
      <w:r>
        <w:rPr>
          <w:rFonts w:hint="eastAsia" w:ascii="仿宋" w:hAnsi="仿宋" w:eastAsia="仿宋"/>
          <w:szCs w:val="32"/>
        </w:rPr>
        <w:t>万元，本年支出</w:t>
      </w:r>
      <w:r>
        <w:rPr>
          <w:rFonts w:ascii="仿宋" w:hAnsi="仿宋" w:eastAsia="仿宋"/>
          <w:szCs w:val="32"/>
        </w:rPr>
        <w:t>172.76</w:t>
      </w:r>
      <w:r>
        <w:rPr>
          <w:rFonts w:hint="eastAsia" w:ascii="仿宋" w:hAnsi="仿宋" w:eastAsia="仿宋"/>
          <w:szCs w:val="32"/>
        </w:rPr>
        <w:t>万元，主要用于养老及社会服务、未成年人救助支出</w:t>
      </w:r>
      <w:r>
        <w:rPr>
          <w:rFonts w:ascii="仿宋" w:hAnsi="仿宋" w:eastAsia="仿宋"/>
          <w:szCs w:val="32"/>
        </w:rPr>
        <w:t>、</w:t>
      </w:r>
      <w:r>
        <w:rPr>
          <w:rFonts w:hint="eastAsia" w:ascii="仿宋" w:hAnsi="仿宋" w:eastAsia="仿宋"/>
          <w:szCs w:val="32"/>
        </w:rPr>
        <w:t>儿童福利机构设备购置</w:t>
      </w:r>
      <w:r>
        <w:rPr>
          <w:rFonts w:ascii="仿宋" w:hAnsi="仿宋" w:eastAsia="仿宋"/>
          <w:szCs w:val="32"/>
        </w:rPr>
        <w:t>、</w:t>
      </w:r>
      <w:r>
        <w:rPr>
          <w:rFonts w:hint="eastAsia" w:ascii="仿宋" w:hAnsi="仿宋" w:eastAsia="仿宋"/>
          <w:szCs w:val="32"/>
        </w:rPr>
        <w:t>精神障碍社区康复建设等，年末结转结余0万元。</w:t>
      </w:r>
    </w:p>
    <w:p>
      <w:pPr>
        <w:pStyle w:val="8"/>
        <w:spacing w:line="600" w:lineRule="exact"/>
        <w:ind w:firstLine="645" w:firstLineChars="0"/>
        <w:rPr>
          <w:rFonts w:ascii="黑体" w:hAnsi="黑体" w:eastAsia="黑体"/>
          <w:szCs w:val="32"/>
        </w:rPr>
      </w:pPr>
      <w:r>
        <w:rPr>
          <w:rFonts w:hint="eastAsia" w:ascii="黑体" w:hAnsi="黑体" w:eastAsia="黑体"/>
          <w:szCs w:val="32"/>
        </w:rPr>
        <w:t>四、部门整体支出绩效情况</w:t>
      </w:r>
    </w:p>
    <w:p>
      <w:pPr>
        <w:pStyle w:val="8"/>
        <w:spacing w:line="600" w:lineRule="exact"/>
        <w:ind w:firstLine="640"/>
        <w:rPr>
          <w:rFonts w:ascii="楷体_GB2312" w:hAnsi="仿宋" w:eastAsia="楷体_GB2312"/>
          <w:szCs w:val="32"/>
        </w:rPr>
      </w:pPr>
      <w:r>
        <w:rPr>
          <w:rFonts w:hint="eastAsia" w:ascii="楷体_GB2312" w:hAnsi="仿宋" w:eastAsia="楷体_GB2312"/>
          <w:szCs w:val="32"/>
        </w:rPr>
        <w:t>（一）部门整体支出概况</w:t>
      </w:r>
    </w:p>
    <w:p>
      <w:pPr>
        <w:ind w:firstLine="640" w:firstLineChars="200"/>
        <w:rPr>
          <w:rFonts w:ascii="仿宋" w:hAnsi="仿宋" w:eastAsia="仿宋"/>
          <w:color w:val="FF0000"/>
          <w:szCs w:val="32"/>
        </w:rPr>
      </w:pPr>
      <w:r>
        <w:rPr>
          <w:rFonts w:hint="eastAsia" w:ascii="仿宋" w:hAnsi="仿宋" w:eastAsia="仿宋"/>
          <w:szCs w:val="32"/>
        </w:rPr>
        <w:t>1、202</w:t>
      </w:r>
      <w:r>
        <w:rPr>
          <w:rFonts w:ascii="仿宋" w:hAnsi="仿宋" w:eastAsia="仿宋"/>
          <w:szCs w:val="32"/>
        </w:rPr>
        <w:t>2</w:t>
      </w:r>
      <w:r>
        <w:rPr>
          <w:rFonts w:hint="eastAsia" w:ascii="仿宋" w:hAnsi="仿宋" w:eastAsia="仿宋"/>
          <w:szCs w:val="32"/>
        </w:rPr>
        <w:t>年部门决算收入完成情况：202</w:t>
      </w:r>
      <w:r>
        <w:rPr>
          <w:rFonts w:ascii="仿宋" w:hAnsi="仿宋" w:eastAsia="仿宋"/>
          <w:szCs w:val="32"/>
        </w:rPr>
        <w:t>2</w:t>
      </w:r>
      <w:r>
        <w:rPr>
          <w:rFonts w:hint="eastAsia" w:ascii="仿宋" w:hAnsi="仿宋" w:eastAsia="仿宋"/>
          <w:szCs w:val="32"/>
        </w:rPr>
        <w:t>年民政局总收入</w:t>
      </w:r>
      <w:r>
        <w:rPr>
          <w:rFonts w:ascii="仿宋" w:hAnsi="仿宋" w:eastAsia="仿宋"/>
          <w:szCs w:val="32"/>
        </w:rPr>
        <w:t>8304.45</w:t>
      </w:r>
      <w:r>
        <w:rPr>
          <w:rFonts w:hint="eastAsia" w:ascii="仿宋" w:hAnsi="仿宋" w:eastAsia="仿宋"/>
          <w:szCs w:val="32"/>
        </w:rPr>
        <w:t>万元，其中按单位分：局本级</w:t>
      </w:r>
      <w:r>
        <w:rPr>
          <w:rFonts w:ascii="仿宋" w:hAnsi="仿宋" w:eastAsia="仿宋"/>
          <w:szCs w:val="32"/>
        </w:rPr>
        <w:t>1997.45</w:t>
      </w:r>
      <w:r>
        <w:rPr>
          <w:rFonts w:hint="eastAsia" w:ascii="仿宋" w:hAnsi="仿宋" w:eastAsia="仿宋"/>
          <w:szCs w:val="32"/>
        </w:rPr>
        <w:t>万元，市救助管理站</w:t>
      </w:r>
      <w:r>
        <w:rPr>
          <w:rFonts w:ascii="仿宋" w:hAnsi="仿宋" w:eastAsia="仿宋"/>
          <w:szCs w:val="32"/>
        </w:rPr>
        <w:t>556.4</w:t>
      </w:r>
      <w:r>
        <w:rPr>
          <w:rFonts w:hint="default" w:ascii="仿宋" w:hAnsi="仿宋" w:eastAsia="仿宋"/>
          <w:szCs w:val="32"/>
        </w:rPr>
        <w:t>5</w:t>
      </w:r>
      <w:r>
        <w:rPr>
          <w:rFonts w:hint="eastAsia" w:ascii="仿宋" w:hAnsi="仿宋" w:eastAsia="仿宋"/>
          <w:szCs w:val="32"/>
        </w:rPr>
        <w:t>万元，市社会福利服务中心</w:t>
      </w:r>
      <w:r>
        <w:rPr>
          <w:rFonts w:ascii="仿宋" w:hAnsi="仿宋" w:eastAsia="仿宋"/>
          <w:szCs w:val="32"/>
        </w:rPr>
        <w:t>361.75</w:t>
      </w:r>
      <w:r>
        <w:rPr>
          <w:rFonts w:hint="eastAsia" w:ascii="仿宋" w:hAnsi="仿宋" w:eastAsia="仿宋"/>
          <w:szCs w:val="32"/>
        </w:rPr>
        <w:t>万元，五医院</w:t>
      </w:r>
      <w:r>
        <w:rPr>
          <w:rFonts w:ascii="仿宋" w:hAnsi="仿宋" w:eastAsia="仿宋"/>
          <w:szCs w:val="32"/>
        </w:rPr>
        <w:t>5352.60</w:t>
      </w:r>
      <w:r>
        <w:rPr>
          <w:rFonts w:hint="eastAsia" w:ascii="仿宋" w:hAnsi="仿宋" w:eastAsia="仿宋"/>
          <w:szCs w:val="32"/>
        </w:rPr>
        <w:t>万元，市殡仪馆</w:t>
      </w:r>
      <w:r>
        <w:rPr>
          <w:rFonts w:ascii="仿宋" w:hAnsi="仿宋" w:eastAsia="仿宋"/>
          <w:szCs w:val="32"/>
        </w:rPr>
        <w:t>36.20</w:t>
      </w:r>
      <w:r>
        <w:rPr>
          <w:rFonts w:hint="eastAsia" w:ascii="仿宋" w:hAnsi="仿宋" w:eastAsia="仿宋"/>
          <w:szCs w:val="32"/>
        </w:rPr>
        <w:t>万元；按收入类别分：一般公共预算财政拨款收入</w:t>
      </w:r>
      <w:r>
        <w:rPr>
          <w:rFonts w:ascii="仿宋" w:hAnsi="仿宋" w:eastAsia="仿宋"/>
          <w:szCs w:val="32"/>
        </w:rPr>
        <w:t>4043.22</w:t>
      </w:r>
      <w:r>
        <w:rPr>
          <w:rFonts w:hint="eastAsia" w:ascii="仿宋" w:hAnsi="仿宋" w:eastAsia="仿宋"/>
          <w:szCs w:val="32"/>
        </w:rPr>
        <w:t>万元，政府基金预算财政拨款收入</w:t>
      </w:r>
      <w:r>
        <w:rPr>
          <w:rFonts w:ascii="仿宋" w:hAnsi="仿宋" w:eastAsia="仿宋"/>
          <w:szCs w:val="32"/>
        </w:rPr>
        <w:t>192.0</w:t>
      </w:r>
      <w:r>
        <w:rPr>
          <w:rFonts w:hint="default" w:ascii="仿宋" w:hAnsi="仿宋" w:eastAsia="仿宋"/>
          <w:szCs w:val="32"/>
        </w:rPr>
        <w:t>4</w:t>
      </w:r>
      <w:r>
        <w:rPr>
          <w:rFonts w:hint="eastAsia" w:ascii="仿宋" w:hAnsi="仿宋" w:eastAsia="仿宋"/>
          <w:szCs w:val="32"/>
        </w:rPr>
        <w:t>万元，事业收入</w:t>
      </w:r>
      <w:r>
        <w:rPr>
          <w:rFonts w:ascii="仿宋" w:hAnsi="仿宋" w:eastAsia="仿宋"/>
          <w:szCs w:val="32"/>
        </w:rPr>
        <w:t>4023.37</w:t>
      </w:r>
      <w:r>
        <w:rPr>
          <w:rFonts w:hint="eastAsia" w:ascii="仿宋" w:hAnsi="仿宋" w:eastAsia="仿宋"/>
          <w:szCs w:val="32"/>
        </w:rPr>
        <w:t>万元，其他收入</w:t>
      </w:r>
      <w:r>
        <w:rPr>
          <w:rFonts w:ascii="仿宋" w:hAnsi="仿宋" w:eastAsia="仿宋"/>
          <w:szCs w:val="32"/>
        </w:rPr>
        <w:t>45.8</w:t>
      </w:r>
      <w:r>
        <w:rPr>
          <w:rFonts w:hint="default" w:ascii="仿宋" w:hAnsi="仿宋" w:eastAsia="仿宋"/>
          <w:szCs w:val="32"/>
        </w:rPr>
        <w:t>2</w:t>
      </w:r>
      <w:r>
        <w:rPr>
          <w:rFonts w:hint="eastAsia" w:ascii="仿宋" w:hAnsi="仿宋" w:eastAsia="仿宋"/>
          <w:szCs w:val="32"/>
        </w:rPr>
        <w:t>万元。202</w:t>
      </w:r>
      <w:r>
        <w:rPr>
          <w:rFonts w:ascii="仿宋" w:hAnsi="仿宋" w:eastAsia="仿宋"/>
          <w:szCs w:val="32"/>
        </w:rPr>
        <w:t>2</w:t>
      </w:r>
      <w:r>
        <w:rPr>
          <w:rFonts w:hint="eastAsia" w:ascii="仿宋" w:hAnsi="仿宋" w:eastAsia="仿宋"/>
          <w:szCs w:val="32"/>
        </w:rPr>
        <w:t>年部门年初预算收入安排</w:t>
      </w:r>
      <w:r>
        <w:rPr>
          <w:rFonts w:ascii="仿宋" w:hAnsi="仿宋" w:eastAsia="仿宋"/>
          <w:szCs w:val="32"/>
        </w:rPr>
        <w:t>1845.76</w:t>
      </w:r>
      <w:r>
        <w:rPr>
          <w:rFonts w:hint="eastAsia" w:ascii="仿宋" w:hAnsi="仿宋" w:eastAsia="仿宋"/>
          <w:szCs w:val="32"/>
        </w:rPr>
        <w:t>万元，年中预算调增</w:t>
      </w:r>
      <w:r>
        <w:rPr>
          <w:rFonts w:ascii="仿宋" w:hAnsi="仿宋" w:eastAsia="仿宋"/>
          <w:szCs w:val="32"/>
        </w:rPr>
        <w:t>6458.70</w:t>
      </w:r>
      <w:r>
        <w:rPr>
          <w:rFonts w:hint="eastAsia" w:ascii="仿宋" w:hAnsi="仿宋" w:eastAsia="仿宋"/>
          <w:szCs w:val="32"/>
        </w:rPr>
        <w:t>万元，预算调整率</w:t>
      </w:r>
      <w:r>
        <w:rPr>
          <w:rFonts w:ascii="仿宋" w:hAnsi="仿宋" w:eastAsia="仿宋"/>
          <w:szCs w:val="32"/>
        </w:rPr>
        <w:t>349</w:t>
      </w:r>
      <w:r>
        <w:rPr>
          <w:rFonts w:hint="eastAsia" w:ascii="仿宋" w:hAnsi="仿宋" w:eastAsia="仿宋"/>
          <w:szCs w:val="32"/>
        </w:rPr>
        <w:t>.92%，增长的主要原因一是</w:t>
      </w:r>
      <w:r>
        <w:rPr>
          <w:rFonts w:hint="eastAsia" w:ascii="仿宋" w:hAnsi="仿宋" w:eastAsia="仿宋" w:cs="宋体"/>
          <w:szCs w:val="32"/>
        </w:rPr>
        <w:t>五医院实行预算一体化后，事业收入支出没有在年初预算中反映</w:t>
      </w:r>
      <w:r>
        <w:rPr>
          <w:rFonts w:hint="eastAsia" w:ascii="仿宋" w:hAnsi="仿宋" w:eastAsia="仿宋"/>
          <w:szCs w:val="32"/>
        </w:rPr>
        <w:t>；二是局本级调增了人员绩效指标、项目经费。</w:t>
      </w:r>
    </w:p>
    <w:p>
      <w:pPr>
        <w:spacing w:line="600" w:lineRule="exact"/>
        <w:ind w:firstLine="645"/>
        <w:rPr>
          <w:rFonts w:ascii="仿宋" w:hAnsi="仿宋" w:eastAsia="仿宋"/>
          <w:szCs w:val="32"/>
        </w:rPr>
      </w:pPr>
      <w:r>
        <w:rPr>
          <w:rFonts w:ascii="仿宋" w:hAnsi="仿宋" w:eastAsia="仿宋"/>
          <w:szCs w:val="32"/>
        </w:rPr>
        <w:t>2</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年部门决算支出情况：202</w:t>
      </w:r>
      <w:r>
        <w:rPr>
          <w:rFonts w:ascii="仿宋" w:hAnsi="仿宋" w:eastAsia="仿宋"/>
          <w:szCs w:val="32"/>
        </w:rPr>
        <w:t>2</w:t>
      </w:r>
      <w:r>
        <w:rPr>
          <w:rFonts w:hint="eastAsia" w:ascii="仿宋" w:hAnsi="仿宋" w:eastAsia="仿宋"/>
          <w:szCs w:val="32"/>
        </w:rPr>
        <w:t>年我局总支出</w:t>
      </w:r>
      <w:r>
        <w:rPr>
          <w:rFonts w:ascii="仿宋" w:hAnsi="仿宋" w:eastAsia="仿宋"/>
          <w:szCs w:val="32"/>
        </w:rPr>
        <w:t>10015.20</w:t>
      </w:r>
      <w:r>
        <w:rPr>
          <w:rFonts w:hint="eastAsia" w:ascii="仿宋" w:hAnsi="仿宋" w:eastAsia="仿宋"/>
          <w:szCs w:val="32"/>
        </w:rPr>
        <w:t>万元，其中按单位分：局本级</w:t>
      </w:r>
      <w:r>
        <w:rPr>
          <w:rFonts w:ascii="仿宋" w:hAnsi="仿宋" w:eastAsia="仿宋"/>
          <w:szCs w:val="32"/>
        </w:rPr>
        <w:t>2060.88</w:t>
      </w:r>
      <w:r>
        <w:rPr>
          <w:rFonts w:hint="eastAsia" w:ascii="仿宋" w:hAnsi="仿宋" w:eastAsia="仿宋"/>
          <w:szCs w:val="32"/>
        </w:rPr>
        <w:t>万元，市救助管理站</w:t>
      </w:r>
      <w:r>
        <w:rPr>
          <w:rFonts w:ascii="仿宋" w:hAnsi="仿宋" w:eastAsia="仿宋"/>
          <w:szCs w:val="32"/>
        </w:rPr>
        <w:t>556.4</w:t>
      </w:r>
      <w:r>
        <w:rPr>
          <w:rFonts w:hint="default" w:ascii="仿宋" w:hAnsi="仿宋" w:eastAsia="仿宋"/>
          <w:szCs w:val="32"/>
        </w:rPr>
        <w:t>5</w:t>
      </w:r>
      <w:r>
        <w:rPr>
          <w:rFonts w:hint="eastAsia" w:ascii="仿宋" w:hAnsi="仿宋" w:eastAsia="仿宋"/>
          <w:szCs w:val="32"/>
        </w:rPr>
        <w:t>万元，市社会福利服务中心</w:t>
      </w:r>
      <w:r>
        <w:rPr>
          <w:rFonts w:ascii="仿宋" w:hAnsi="仿宋" w:eastAsia="仿宋"/>
          <w:szCs w:val="32"/>
        </w:rPr>
        <w:t>361.75</w:t>
      </w:r>
      <w:r>
        <w:rPr>
          <w:rFonts w:hint="eastAsia" w:ascii="仿宋" w:hAnsi="仿宋" w:eastAsia="仿宋"/>
          <w:szCs w:val="32"/>
        </w:rPr>
        <w:t>万元，五医院</w:t>
      </w:r>
      <w:r>
        <w:rPr>
          <w:rFonts w:ascii="仿宋" w:hAnsi="仿宋" w:eastAsia="仿宋"/>
          <w:szCs w:val="32"/>
        </w:rPr>
        <w:t>6999.92</w:t>
      </w:r>
      <w:r>
        <w:rPr>
          <w:rFonts w:hint="eastAsia" w:ascii="仿宋" w:hAnsi="仿宋" w:eastAsia="仿宋"/>
          <w:szCs w:val="32"/>
        </w:rPr>
        <w:t>万元，市殡仪馆</w:t>
      </w:r>
      <w:r>
        <w:rPr>
          <w:rFonts w:ascii="仿宋" w:hAnsi="仿宋" w:eastAsia="仿宋"/>
          <w:szCs w:val="32"/>
        </w:rPr>
        <w:t>36.20</w:t>
      </w:r>
      <w:r>
        <w:rPr>
          <w:rFonts w:hint="eastAsia" w:ascii="仿宋" w:hAnsi="仿宋" w:eastAsia="仿宋"/>
          <w:szCs w:val="32"/>
        </w:rPr>
        <w:t>万元；按支出性质分：基本支出</w:t>
      </w:r>
      <w:r>
        <w:rPr>
          <w:rFonts w:ascii="仿宋" w:hAnsi="仿宋" w:eastAsia="仿宋"/>
          <w:szCs w:val="32"/>
        </w:rPr>
        <w:t>6586.71</w:t>
      </w:r>
      <w:r>
        <w:rPr>
          <w:rFonts w:hint="eastAsia" w:ascii="仿宋" w:hAnsi="仿宋" w:eastAsia="仿宋"/>
          <w:szCs w:val="32"/>
        </w:rPr>
        <w:t>万元，项目支出</w:t>
      </w:r>
      <w:r>
        <w:rPr>
          <w:rFonts w:ascii="仿宋" w:hAnsi="仿宋" w:eastAsia="仿宋"/>
          <w:szCs w:val="32"/>
        </w:rPr>
        <w:t>3428.49</w:t>
      </w:r>
      <w:r>
        <w:rPr>
          <w:rFonts w:hint="eastAsia" w:ascii="仿宋" w:hAnsi="仿宋" w:eastAsia="仿宋"/>
          <w:szCs w:val="32"/>
        </w:rPr>
        <w:t>万元。202</w:t>
      </w:r>
      <w:r>
        <w:rPr>
          <w:rFonts w:ascii="仿宋" w:hAnsi="仿宋" w:eastAsia="仿宋"/>
          <w:szCs w:val="32"/>
        </w:rPr>
        <w:t>2</w:t>
      </w:r>
      <w:r>
        <w:rPr>
          <w:rFonts w:hint="eastAsia" w:ascii="仿宋" w:hAnsi="仿宋" w:eastAsia="仿宋"/>
          <w:szCs w:val="32"/>
        </w:rPr>
        <w:t>年部门年初预算支出安排</w:t>
      </w:r>
      <w:r>
        <w:rPr>
          <w:rFonts w:ascii="仿宋" w:hAnsi="仿宋" w:eastAsia="仿宋"/>
          <w:szCs w:val="32"/>
        </w:rPr>
        <w:t>1845.76</w:t>
      </w:r>
      <w:r>
        <w:rPr>
          <w:rFonts w:hint="eastAsia" w:ascii="仿宋" w:hAnsi="仿宋" w:eastAsia="仿宋"/>
          <w:szCs w:val="32"/>
        </w:rPr>
        <w:t>万元，调整预算</w:t>
      </w:r>
      <w:r>
        <w:rPr>
          <w:rFonts w:ascii="仿宋" w:hAnsi="仿宋" w:eastAsia="仿宋"/>
          <w:szCs w:val="32"/>
        </w:rPr>
        <w:t>10015.20</w:t>
      </w:r>
      <w:r>
        <w:rPr>
          <w:rFonts w:hint="eastAsia" w:ascii="仿宋" w:hAnsi="仿宋" w:eastAsia="仿宋"/>
          <w:szCs w:val="32"/>
        </w:rPr>
        <w:t>万元，预算完成数</w:t>
      </w:r>
      <w:r>
        <w:rPr>
          <w:rFonts w:ascii="仿宋" w:hAnsi="仿宋" w:eastAsia="仿宋"/>
          <w:szCs w:val="32"/>
        </w:rPr>
        <w:t>10015.20</w:t>
      </w:r>
      <w:r>
        <w:rPr>
          <w:rFonts w:hint="eastAsia" w:ascii="仿宋" w:hAnsi="仿宋" w:eastAsia="仿宋"/>
          <w:szCs w:val="32"/>
        </w:rPr>
        <w:t>万元，预算完成率100%。</w:t>
      </w:r>
    </w:p>
    <w:p>
      <w:pPr>
        <w:spacing w:line="600" w:lineRule="exact"/>
        <w:ind w:firstLine="645"/>
        <w:rPr>
          <w:rFonts w:ascii="仿宋" w:hAnsi="仿宋" w:eastAsia="仿宋"/>
          <w:szCs w:val="32"/>
        </w:rPr>
      </w:pPr>
      <w:r>
        <w:rPr>
          <w:rFonts w:hint="eastAsia" w:ascii="仿宋" w:hAnsi="仿宋" w:eastAsia="仿宋"/>
          <w:szCs w:val="32"/>
        </w:rPr>
        <w:t>3、202</w:t>
      </w:r>
      <w:r>
        <w:rPr>
          <w:rFonts w:ascii="仿宋" w:hAnsi="仿宋" w:eastAsia="仿宋"/>
          <w:szCs w:val="32"/>
        </w:rPr>
        <w:t>2</w:t>
      </w:r>
      <w:r>
        <w:rPr>
          <w:rFonts w:hint="eastAsia" w:ascii="仿宋" w:hAnsi="仿宋" w:eastAsia="仿宋"/>
          <w:szCs w:val="32"/>
        </w:rPr>
        <w:t>年部门决算年初结转结余</w:t>
      </w:r>
      <w:r>
        <w:rPr>
          <w:rFonts w:ascii="仿宋" w:hAnsi="仿宋" w:eastAsia="仿宋"/>
          <w:szCs w:val="32"/>
        </w:rPr>
        <w:t>1710.75</w:t>
      </w:r>
      <w:r>
        <w:rPr>
          <w:rFonts w:hint="eastAsia" w:ascii="仿宋" w:hAnsi="仿宋" w:eastAsia="仿宋"/>
          <w:szCs w:val="32"/>
        </w:rPr>
        <w:t>万元，年末累计结转结余</w:t>
      </w:r>
      <w:r>
        <w:rPr>
          <w:rFonts w:ascii="仿宋" w:hAnsi="仿宋" w:eastAsia="仿宋"/>
          <w:szCs w:val="32"/>
        </w:rPr>
        <w:t>0</w:t>
      </w:r>
      <w:r>
        <w:rPr>
          <w:rFonts w:hint="eastAsia" w:ascii="仿宋" w:hAnsi="仿宋" w:eastAsia="仿宋"/>
          <w:szCs w:val="32"/>
        </w:rPr>
        <w:t>万元。根据财政资金管理要求, 合理有效使用资金, 当年指标当年使用, 节余指标统筹收回。202</w:t>
      </w:r>
      <w:r>
        <w:rPr>
          <w:rFonts w:ascii="仿宋" w:hAnsi="仿宋" w:eastAsia="仿宋"/>
          <w:szCs w:val="32"/>
        </w:rPr>
        <w:t>2</w:t>
      </w:r>
      <w:r>
        <w:rPr>
          <w:rFonts w:hint="eastAsia" w:ascii="仿宋" w:hAnsi="仿宋" w:eastAsia="仿宋"/>
          <w:szCs w:val="32"/>
        </w:rPr>
        <w:t>年部门结转结余控制率</w:t>
      </w:r>
      <w:r>
        <w:rPr>
          <w:rFonts w:ascii="仿宋" w:hAnsi="仿宋" w:eastAsia="仿宋"/>
          <w:szCs w:val="32"/>
        </w:rPr>
        <w:t xml:space="preserve">0 </w:t>
      </w:r>
      <w:r>
        <w:rPr>
          <w:rFonts w:hint="eastAsia" w:ascii="仿宋" w:hAnsi="仿宋" w:eastAsia="仿宋"/>
          <w:szCs w:val="32"/>
        </w:rPr>
        <w:t>%。</w:t>
      </w:r>
    </w:p>
    <w:p>
      <w:pPr>
        <w:pStyle w:val="8"/>
        <w:spacing w:line="600" w:lineRule="exact"/>
        <w:ind w:firstLine="640"/>
        <w:rPr>
          <w:rFonts w:ascii="仿宋" w:hAnsi="仿宋" w:eastAsia="仿宋" w:cs="宋体"/>
          <w:kern w:val="0"/>
          <w:szCs w:val="32"/>
        </w:rPr>
      </w:pPr>
      <w:r>
        <w:rPr>
          <w:rFonts w:hint="eastAsia" w:ascii="楷体_GB2312" w:hAnsi="仿宋" w:eastAsia="楷体_GB2312"/>
          <w:szCs w:val="32"/>
        </w:rPr>
        <w:t>（二）部门整体支出绩效目标及完成情况。</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年全市民政工作以习近平新时代中国特色社会主义思想为指导，认真学习贯彻习近平总书记对民政工作重要指示批示精神，紧扣“三高四新”战略定位和使命任务，</w:t>
      </w:r>
      <w:r>
        <w:rPr>
          <w:rFonts w:hint="eastAsia" w:ascii="仿宋" w:hAnsi="仿宋" w:eastAsia="仿宋" w:cs="宋体"/>
          <w:kern w:val="0"/>
          <w:szCs w:val="32"/>
        </w:rPr>
        <w:t>立足“五位一体”总体布局，全力保障基本民生，创新社会治理，发展社会服务</w:t>
      </w:r>
      <w:r>
        <w:rPr>
          <w:rFonts w:ascii="仿宋" w:hAnsi="仿宋" w:eastAsia="仿宋" w:cs="宋体"/>
          <w:kern w:val="0"/>
          <w:szCs w:val="32"/>
        </w:rPr>
        <w:t>，践行“民政为民、民政爱民”工作理念，</w:t>
      </w:r>
      <w:r>
        <w:rPr>
          <w:rFonts w:hint="eastAsia" w:ascii="仿宋" w:hAnsi="仿宋" w:eastAsia="仿宋" w:cs="宋体"/>
          <w:kern w:val="0"/>
          <w:szCs w:val="32"/>
        </w:rPr>
        <w:t>凝聚全市民政之力量，</w:t>
      </w:r>
      <w:r>
        <w:rPr>
          <w:rFonts w:hint="eastAsia" w:ascii="仿宋" w:hAnsi="仿宋" w:eastAsia="仿宋"/>
          <w:szCs w:val="32"/>
        </w:rPr>
        <w:t>革弊鼎新、攻坚克难</w:t>
      </w:r>
      <w:r>
        <w:rPr>
          <w:rFonts w:hint="eastAsia" w:ascii="仿宋" w:hAnsi="仿宋" w:eastAsia="仿宋" w:cs="宋体"/>
          <w:kern w:val="0"/>
          <w:szCs w:val="32"/>
        </w:rPr>
        <w:t>，推动全市民政工作高质量发展</w:t>
      </w:r>
      <w:r>
        <w:rPr>
          <w:rFonts w:ascii="仿宋" w:hAnsi="仿宋" w:eastAsia="仿宋" w:cs="宋体"/>
          <w:kern w:val="0"/>
          <w:szCs w:val="32"/>
        </w:rPr>
        <w:t>，服务改革发展稳定大局</w:t>
      </w:r>
      <w:r>
        <w:rPr>
          <w:rFonts w:hint="eastAsia" w:ascii="仿宋" w:hAnsi="仿宋" w:eastAsia="仿宋" w:cs="宋体"/>
          <w:kern w:val="0"/>
          <w:szCs w:val="32"/>
        </w:rPr>
        <w:t>。</w:t>
      </w:r>
    </w:p>
    <w:p>
      <w:pPr>
        <w:spacing w:line="600" w:lineRule="exact"/>
        <w:ind w:firstLine="640" w:firstLineChars="200"/>
        <w:rPr>
          <w:rFonts w:ascii="仿宋" w:hAnsi="仿宋" w:eastAsia="仿宋" w:cs="仿宋"/>
          <w:szCs w:val="32"/>
        </w:rPr>
      </w:pPr>
      <w:r>
        <w:rPr>
          <w:rFonts w:hint="eastAsia" w:ascii="仿宋" w:hAnsi="仿宋" w:eastAsia="仿宋" w:cs="仿宋"/>
          <w:szCs w:val="32"/>
        </w:rPr>
        <w:t>全市民政系统积极贯彻落实中央、省市各项决策部署，对照年度既定目标任务，聚焦中心、服务重点，全力推进全市民政事业纵深发展，较好地完成了各项年度目标任务：</w:t>
      </w:r>
    </w:p>
    <w:p>
      <w:pPr>
        <w:pStyle w:val="5"/>
        <w:spacing w:after="0" w:line="600" w:lineRule="exact"/>
        <w:ind w:left="0" w:leftChars="0" w:firstLine="640"/>
        <w:rPr>
          <w:rFonts w:ascii="仿宋" w:hAnsi="仿宋" w:eastAsia="仿宋" w:cs="仿宋"/>
          <w:sz w:val="32"/>
          <w:szCs w:val="32"/>
        </w:rPr>
      </w:pPr>
      <w:r>
        <w:rPr>
          <w:rFonts w:hint="eastAsia" w:ascii="仿宋" w:hAnsi="仿宋" w:eastAsia="仿宋" w:cs="仿宋"/>
          <w:sz w:val="32"/>
          <w:szCs w:val="32"/>
        </w:rPr>
        <w:t>1、突出政治建设，全面从严治党更加走实走深。坚持把学习贯彻习近平总书记重要讲话和党的</w:t>
      </w:r>
      <w:r>
        <w:rPr>
          <w:rFonts w:hint="default" w:ascii="仿宋" w:hAnsi="仿宋" w:eastAsia="仿宋" w:cs="仿宋"/>
          <w:sz w:val="32"/>
          <w:szCs w:val="32"/>
        </w:rPr>
        <w:t>二十大</w:t>
      </w:r>
      <w:r>
        <w:rPr>
          <w:rFonts w:hint="eastAsia" w:ascii="仿宋" w:hAnsi="仿宋" w:eastAsia="仿宋" w:cs="仿宋"/>
          <w:sz w:val="32"/>
          <w:szCs w:val="32"/>
        </w:rPr>
        <w:t>精神作为首要政治任务，不断提高政治判断力、政治领悟力、政治执行力。全面落实党风廉政建设主体责任和“一岗双责”，深化纠治形式主义、官僚主义，积极开展作风建设大提升、清廉民政建设、清廉家庭建设和同级同类专题警示教育活动，激励工作作风转变，进一步引导党员干部知敬畏、存戒惧、守底线，有力推动民政事业健康发展。巩固提升党史教育活动，在省民政厅组织开展的“百年党史中的民政故事”专题宣教评比活动中，市局机关、赫山民政局、南县民政局、安化县民政局推送的“微视频”分别获得奖项表彰，市局获优秀组织奖。</w:t>
      </w:r>
    </w:p>
    <w:p>
      <w:pPr>
        <w:ind w:firstLine="640"/>
        <w:rPr>
          <w:rFonts w:ascii="仿宋" w:hAnsi="仿宋" w:eastAsia="仿宋" w:cs="仿宋"/>
          <w:szCs w:val="32"/>
        </w:rPr>
      </w:pPr>
      <w:r>
        <w:rPr>
          <w:rFonts w:hint="eastAsia" w:ascii="仿宋" w:hAnsi="仿宋" w:eastAsia="仿宋" w:cs="仿宋"/>
          <w:szCs w:val="32"/>
        </w:rPr>
        <w:t>2、突出为民惠民，基本民生保障更加有力有效。社会救助兜底保障能力持续增强，有效实施“温暖救助、精准救助、主动救助、党建+救助”等系列救助措施，全面落实乡村振兴与脱贫攻坚有效衔接。资阳区、桃江县、安化县社会救助改革试点稳步推进，困难群众申请救助流程更加便捷、高效。全年全市共保障城乡低保11.22万人，临时救助4.8万人次，城乡低保保障标准分别提高到600元/月和4600元/年，城乡特困人员基本生活费标准分别提高到780元/月和5980元/年，残疾人“两项补贴”标准提高到75元/月。全市累计发放城乡低保资金4.2亿元、残疾人两项补贴8068.1万元、临时救助资金3589.18万元。制定《益阳市低收入家庭认定及救助帮扶办法》,加强低收入人口动态监测。开展“夏日送清凉”“寒冬送温暖”专项行动，全年救助流浪乞讨人员累计1388人次。高质量完成特殊困难老年人家庭适老化改造697户，超额完成108张护理型床位建设任务。加强未成年人保护组织建设、制度保障和责任落实，不断健全“六位一体”未保工作体系。全年拨付孤儿基本生活费453.63万元，事实无人抚养儿童生活补贴1172.86万元，有效保障了376名孤儿和1541名事实无人抚养儿童的基本生活权益。提质优化市未成年人保护中心，转型发展儿童福利机构，成立市儿童福利院、市社会福利院，实现市级儿童福利机构集中养育全市孤弃儿童。</w:t>
      </w:r>
    </w:p>
    <w:p>
      <w:pPr>
        <w:spacing w:line="600" w:lineRule="exact"/>
        <w:ind w:firstLine="640" w:firstLineChars="200"/>
        <w:rPr>
          <w:rFonts w:ascii="仿宋" w:hAnsi="仿宋" w:eastAsia="仿宋" w:cs="仿宋"/>
          <w:szCs w:val="32"/>
        </w:rPr>
      </w:pPr>
      <w:r>
        <w:rPr>
          <w:rFonts w:hint="eastAsia" w:ascii="仿宋" w:hAnsi="仿宋" w:eastAsia="仿宋" w:cs="仿宋"/>
          <w:szCs w:val="32"/>
        </w:rPr>
        <w:t>3、突出统筹推进，基层社会治理更加协同创新。完善健全村（社区）党组织领导下的村（居）委会及下属委员会建设，全市所有村（居）实现公共卫生委员会全覆盖。加强对村（居）规民约工作修订程序和法制审核的指导规范，市局获2022年度湖南省村规民约（居民公约）工作先进单位。指导村（社区）开展自治强基，不断提升基层自治能力，全市共5个村（社区）获得全省先进基层群众性自治组织，5人获得全省优秀城乡社区工作者。圆满完成湘鄂、岳益、娄益和桃赫4条界线联检工作。依法依规推进资阳区部分乡级行政区划调整、市中心城区60条未命名路街巷命名工作。社会组织、社会工作和志愿服务得到稳健发展。市本级成立登记行业协会商会86家、公益慈善类社会组织10家、志愿者协会11家，出台了《益阳市社区社会组织备案管理办法》，全面推动培育发展社区社会组织，资阳区沙头镇率先登记成立全市第一家乡镇枢纽型社会组织；联合市委组织部开展了“党旗领航 百社联村”社会组织助力乡村振兴工作，“益阳市‘三三制’工作法引导社会组织助力乡村振兴”经验做法得到省民政厅高度认可，在《湖南民政情况》（第五期）刊发并全省推广，《中国民政》在当年第12期报刊中予以了专栏报道。</w:t>
      </w:r>
    </w:p>
    <w:p>
      <w:pPr>
        <w:spacing w:line="600" w:lineRule="exact"/>
        <w:ind w:firstLine="640" w:firstLineChars="200"/>
        <w:rPr>
          <w:rFonts w:ascii="仿宋" w:hAnsi="仿宋" w:eastAsia="仿宋" w:cs="仿宋"/>
          <w:szCs w:val="32"/>
        </w:rPr>
      </w:pPr>
      <w:r>
        <w:rPr>
          <w:rFonts w:hint="eastAsia" w:ascii="仿宋" w:hAnsi="仿宋" w:eastAsia="仿宋" w:cs="仿宋"/>
          <w:szCs w:val="32"/>
        </w:rPr>
        <w:t>4、突出完善机制，基本公共服务更加优质高效。多措并举推动养老服务体系建设。指导开展养老服务体系建设真抓实干督查激励，南县获得省政府真抓实干督查激励表彰。全面实施困难老年人高龄津贴政策，惠及全市近万名困难老人。创新养老服务助餐项目“益老食堂”试点，中心城区3家社区首批试点“益老食堂”成效显著，取得社会各界一致好评，经验做法被纳入市委七届三次全会、七届人大二次会议政府工作报告内容。搭建“安心养老”综合监管平台，积极探索创新养老机构资金监管新模式。开展全市敬老院院长、护理人员管理水平、消防安全、护理技能全覆盖培训。深入开展防范非法集资和养老诈骗宣传教育活动，切实筑牢基层防范养老诈骗的“防火墙”。成功申报全省殡葬改革综合试点市，印发《益阳市殡葬改革综合试点实施方案》，制定全市惠民殡葬政策，实施基本殡葬服务费用减免和节地生态安葬，提升殡葬公共服务均等化水平。开展殡葬领域突出问题专项整治暨深化硬化大墓、“活人墓”专项治理行动，通过采取搬迁一批、改造一批、绿化遮挡一批等方式，整治散坟5000余座；加快推进市新殡仪馆等4所殡仪馆建设；深化殡葬移风易俗，大力发展绿色殡葬。推进婚姻领域移风易俗，南县被确定为全省婚俗改革试点单位。深入推动“放管服”改革。福彩销量稳步增长，实现彩票销售20473.06万元，完成目标任务比102.37%。借力腾讯99公益日平台开展“慈善一日捐”活动，线上线下共筹集1256.94万元，全省慈善系统排名第一；开展关爱孤残儿童、“爱心改变命运”助学活动，捐赠21名孤残儿童物资折价3.5万元，资助困难学子768名，发放助学金159.1万元。政务服务事项办理整体提速87.92%，绝大部分民政服务事项实现“一件事一次办”，短视频“益事易办”（民政篇）获市直单位政务服务短视频评比第一名。</w:t>
      </w:r>
    </w:p>
    <w:p>
      <w:pPr>
        <w:spacing w:line="600" w:lineRule="exact"/>
        <w:ind w:firstLine="640" w:firstLineChars="200"/>
        <w:rPr>
          <w:rFonts w:ascii="仿宋" w:hAnsi="仿宋" w:eastAsia="仿宋" w:cs="仿宋"/>
          <w:color w:val="FF0000"/>
          <w:szCs w:val="32"/>
        </w:rPr>
      </w:pPr>
      <w:r>
        <w:rPr>
          <w:rFonts w:hint="eastAsia" w:ascii="仿宋" w:hAnsi="仿宋" w:eastAsia="仿宋" w:cs="仿宋"/>
          <w:szCs w:val="32"/>
        </w:rPr>
        <w:t>5、各二级机构工作有序开展。益阳市救助管理站全年共落户安置长期滞留人员65人；接待求助人员5691人次，对符合救助条件的5691人次给予了救助，出动车辆700多台次，救助率达100%；救助寻亲10人，已为其办理了送返安置，救助过程中未发生任何事故。顺利完成“6·19开放日活动”“夏日送清凉”、“寒冬送温暖”活动。圆满完成了2022年救助工作任务。</w:t>
      </w:r>
    </w:p>
    <w:p>
      <w:pPr>
        <w:spacing w:after="2"/>
        <w:ind w:firstLine="640" w:firstLineChars="200"/>
        <w:rPr>
          <w:rFonts w:ascii="仿宋" w:hAnsi="仿宋" w:eastAsia="仿宋" w:cs="仿宋"/>
          <w:color w:val="FF0000"/>
          <w:szCs w:val="32"/>
        </w:rPr>
      </w:pPr>
      <w:r>
        <w:rPr>
          <w:rFonts w:hint="eastAsia" w:ascii="仿宋" w:hAnsi="仿宋" w:eastAsia="仿宋" w:cs="仿宋"/>
          <w:szCs w:val="32"/>
        </w:rPr>
        <w:t>益阳市社会福利服务中心2022年进行转型发展，实现市级儿童福利集中养育全市孤弃儿童，保障每个救助孤儿生活达到1350元/月的标准，加强后勤保障</w:t>
      </w:r>
      <w:r>
        <w:rPr>
          <w:rFonts w:ascii="仿宋" w:hAnsi="仿宋" w:eastAsia="仿宋" w:cs="仿宋"/>
          <w:szCs w:val="32"/>
        </w:rPr>
        <w:t>、</w:t>
      </w:r>
      <w:r>
        <w:rPr>
          <w:rFonts w:hint="eastAsia" w:ascii="仿宋" w:hAnsi="仿宋" w:eastAsia="仿宋" w:cs="仿宋"/>
          <w:szCs w:val="32"/>
        </w:rPr>
        <w:t>食品安全管理</w:t>
      </w:r>
      <w:r>
        <w:rPr>
          <w:rFonts w:ascii="仿宋" w:hAnsi="仿宋" w:eastAsia="仿宋" w:cs="仿宋"/>
          <w:szCs w:val="32"/>
        </w:rPr>
        <w:t>、</w:t>
      </w:r>
      <w:r>
        <w:rPr>
          <w:rFonts w:hint="eastAsia" w:ascii="仿宋" w:hAnsi="仿宋" w:eastAsia="仿宋" w:cs="仿宋"/>
          <w:szCs w:val="32"/>
        </w:rPr>
        <w:t>消防安全管理，消除安全隐患；开展对全市老年人、残疾人、孤残儿童的社会服务工作及对社区服务指导工作；社会好评率达到100%。</w:t>
      </w:r>
    </w:p>
    <w:p>
      <w:pPr>
        <w:autoSpaceDE w:val="0"/>
        <w:autoSpaceDN w:val="0"/>
        <w:adjustRightInd w:val="0"/>
        <w:spacing w:line="600" w:lineRule="exact"/>
        <w:ind w:firstLine="645"/>
        <w:rPr>
          <w:rFonts w:ascii="仿宋" w:hAnsi="仿宋" w:eastAsia="仿宋" w:cs="仿宋"/>
          <w:szCs w:val="32"/>
        </w:rPr>
      </w:pPr>
      <w:r>
        <w:rPr>
          <w:rFonts w:hint="eastAsia" w:ascii="仿宋" w:hAnsi="仿宋" w:eastAsia="仿宋" w:cs="仿宋"/>
          <w:szCs w:val="32"/>
        </w:rPr>
        <w:t>益阳市第五人民医院2022年全年收治流浪乞讨病人400人；开办荣誉军人短疗班6期，接纳荣誉军人疗养346人；开展巡回医疗活动8次，共义诊病人近800人次，现场咨询人员1600人；门诊就诊72457人次；出院病人2678人次。2022年全年总收入5352.5万元，</w:t>
      </w:r>
      <w:r>
        <w:rPr>
          <w:rFonts w:ascii="仿宋" w:hAnsi="仿宋" w:eastAsia="仿宋" w:cs="仿宋"/>
          <w:szCs w:val="32"/>
        </w:rPr>
        <w:t>比上年增加</w:t>
      </w:r>
      <w:r>
        <w:rPr>
          <w:rFonts w:hint="eastAsia" w:ascii="仿宋" w:hAnsi="仿宋" w:eastAsia="仿宋" w:cs="仿宋"/>
          <w:szCs w:val="32"/>
        </w:rPr>
        <w:t>210.3万元，</w:t>
      </w:r>
      <w:r>
        <w:rPr>
          <w:rFonts w:ascii="仿宋" w:hAnsi="仿宋" w:eastAsia="仿宋" w:cs="仿宋"/>
          <w:szCs w:val="32"/>
        </w:rPr>
        <w:t>同比</w:t>
      </w:r>
      <w:r>
        <w:rPr>
          <w:rFonts w:hint="eastAsia" w:ascii="仿宋" w:hAnsi="仿宋" w:eastAsia="仿宋" w:cs="仿宋"/>
          <w:szCs w:val="32"/>
        </w:rPr>
        <w:t>增长4%，推动了全市精神卫生和养老医疗服务工作的发展和繁荣。</w:t>
      </w:r>
    </w:p>
    <w:p>
      <w:pPr>
        <w:spacing w:line="600" w:lineRule="exact"/>
        <w:ind w:firstLine="660"/>
        <w:rPr>
          <w:rFonts w:ascii="仿宋" w:hAnsi="仿宋" w:eastAsia="仿宋" w:cs="仿宋"/>
          <w:szCs w:val="32"/>
        </w:rPr>
      </w:pPr>
      <w:r>
        <w:rPr>
          <w:rFonts w:hint="eastAsia" w:ascii="仿宋" w:hAnsi="仿宋" w:eastAsia="仿宋" w:cs="仿宋"/>
          <w:szCs w:val="32"/>
        </w:rPr>
        <w:t>益阳市殡仪馆202</w:t>
      </w:r>
      <w:r>
        <w:rPr>
          <w:rFonts w:ascii="仿宋" w:hAnsi="仿宋" w:eastAsia="仿宋" w:cs="仿宋"/>
          <w:szCs w:val="32"/>
        </w:rPr>
        <w:t>2</w:t>
      </w:r>
      <w:r>
        <w:rPr>
          <w:rFonts w:hint="eastAsia" w:ascii="仿宋" w:hAnsi="仿宋" w:eastAsia="仿宋" w:cs="仿宋"/>
          <w:szCs w:val="32"/>
        </w:rPr>
        <w:t>年共计接运遗体3420具；厅堂租用1415场；火化遗体3420具；合拱墓穴28拱；冻库遗体出入800具左右；接待进馆治丧客户、祭祀、送葬人员近四十万人次，车辆十八万多台次，为广大群众提供了较好的殡葬服务。</w:t>
      </w:r>
    </w:p>
    <w:p>
      <w:pPr>
        <w:ind w:firstLine="640" w:firstLineChars="200"/>
        <w:rPr>
          <w:rFonts w:ascii="Calibri" w:hAnsi="Calibri" w:eastAsia="宋体" w:cs="宋体"/>
          <w:sz w:val="21"/>
          <w:szCs w:val="21"/>
        </w:rPr>
      </w:pPr>
      <w:r>
        <w:rPr>
          <w:rFonts w:hint="eastAsia" w:ascii="仿宋" w:hAnsi="仿宋" w:eastAsia="仿宋"/>
          <w:szCs w:val="32"/>
        </w:rPr>
        <w:t>2022年</w:t>
      </w:r>
      <w:r>
        <w:rPr>
          <w:rFonts w:hint="eastAsia" w:ascii="仿宋" w:hAnsi="仿宋" w:eastAsia="仿宋" w:cs="宋体"/>
          <w:szCs w:val="32"/>
        </w:rPr>
        <w:t>，全市民政工作</w:t>
      </w:r>
      <w:r>
        <w:rPr>
          <w:rFonts w:hint="eastAsia" w:ascii="仿宋" w:hAnsi="仿宋" w:eastAsia="仿宋" w:cs="宋体"/>
          <w:kern w:val="0"/>
          <w:szCs w:val="32"/>
        </w:rPr>
        <w:t>获评全省民政重点工作综合评估优秀等次，</w:t>
      </w:r>
      <w:r>
        <w:rPr>
          <w:rFonts w:hint="eastAsia" w:ascii="仿宋" w:hAnsi="仿宋" w:eastAsia="仿宋" w:cs="宋体"/>
          <w:szCs w:val="32"/>
        </w:rPr>
        <w:t>基层治理、社会救助、慈善社工、养老服务、社会组织</w:t>
      </w:r>
      <w:r>
        <w:rPr>
          <w:rFonts w:hint="eastAsia" w:ascii="仿宋" w:hAnsi="仿宋" w:eastAsia="仿宋" w:cs="宋体"/>
          <w:kern w:val="0"/>
          <w:szCs w:val="32"/>
        </w:rPr>
        <w:t>等多项工作得到上级民政部门推介肯定。市局荣获全市平安建设（综治工作）、重点民生实事办理、建议提案办理、驻村帮扶、政务信息工作、政务窗口先进单位等表彰。</w:t>
      </w:r>
    </w:p>
    <w:p>
      <w:pPr>
        <w:topLinePunct/>
        <w:spacing w:line="600" w:lineRule="exact"/>
        <w:ind w:firstLine="640" w:firstLineChars="200"/>
        <w:rPr>
          <w:rFonts w:ascii="仿宋" w:hAnsi="仿宋" w:eastAsia="仿宋"/>
          <w:kern w:val="0"/>
          <w:szCs w:val="32"/>
        </w:rPr>
      </w:pPr>
      <w:r>
        <w:rPr>
          <w:rFonts w:hint="eastAsia" w:ascii="楷体_GB2312" w:hAnsi="仿宋" w:eastAsia="楷体_GB2312"/>
          <w:szCs w:val="32"/>
        </w:rPr>
        <w:t>（三）部门整体支出实施情况。</w:t>
      </w:r>
      <w:r>
        <w:rPr>
          <w:rFonts w:hint="eastAsia" w:ascii="仿宋" w:hAnsi="仿宋" w:eastAsia="仿宋"/>
          <w:szCs w:val="32"/>
        </w:rPr>
        <w:t>我局在部门整体支出中，严格按照年初预算安排，及时申报年中预算调整项目，严格遵守资金管理制度，强化监督，专款专用，理顺资金支付渠道，确保各项资金及时到位，无截留、挪用等现象。对202</w:t>
      </w:r>
      <w:r>
        <w:rPr>
          <w:rFonts w:ascii="仿宋" w:hAnsi="仿宋" w:eastAsia="仿宋"/>
          <w:szCs w:val="32"/>
        </w:rPr>
        <w:t>1</w:t>
      </w:r>
      <w:r>
        <w:rPr>
          <w:rFonts w:hint="eastAsia" w:ascii="仿宋" w:hAnsi="仿宋" w:eastAsia="仿宋"/>
          <w:szCs w:val="32"/>
        </w:rPr>
        <w:t>年部门整体支出、困难群众救助资金</w:t>
      </w:r>
      <w:r>
        <w:rPr>
          <w:rFonts w:hint="eastAsia" w:ascii="仿宋" w:hAnsi="仿宋" w:eastAsia="仿宋"/>
          <w:kern w:val="0"/>
          <w:szCs w:val="32"/>
        </w:rPr>
        <w:t>实施了市级资金评价，对百岁老人资金项目、民政公共服务设施建设项目、福彩公益金</w:t>
      </w:r>
      <w:r>
        <w:rPr>
          <w:rFonts w:ascii="仿宋" w:hAnsi="仿宋" w:eastAsia="仿宋"/>
          <w:kern w:val="0"/>
          <w:szCs w:val="32"/>
        </w:rPr>
        <w:t>项目</w:t>
      </w:r>
      <w:r>
        <w:rPr>
          <w:rFonts w:hint="eastAsia" w:ascii="仿宋" w:hAnsi="仿宋" w:eastAsia="仿宋"/>
          <w:kern w:val="0"/>
          <w:szCs w:val="32"/>
        </w:rPr>
        <w:t>实施了省级资金绩效评价，并已分别按要求上报各级部门、并公示。具体实施情况如下：</w:t>
      </w:r>
    </w:p>
    <w:p>
      <w:pPr>
        <w:topLinePunct/>
        <w:spacing w:line="600" w:lineRule="exact"/>
        <w:ind w:firstLine="640" w:firstLineChars="200"/>
        <w:rPr>
          <w:rFonts w:ascii="仿宋" w:hAnsi="仿宋" w:eastAsia="仿宋"/>
          <w:szCs w:val="32"/>
        </w:rPr>
      </w:pPr>
      <w:r>
        <w:rPr>
          <w:rFonts w:hint="eastAsia" w:ascii="仿宋" w:hAnsi="仿宋" w:eastAsia="仿宋"/>
          <w:szCs w:val="32"/>
        </w:rPr>
        <w:t>1、预决算公开。202</w:t>
      </w:r>
      <w:r>
        <w:rPr>
          <w:rFonts w:ascii="仿宋" w:hAnsi="仿宋" w:eastAsia="仿宋"/>
          <w:szCs w:val="32"/>
        </w:rPr>
        <w:t>2</w:t>
      </w:r>
      <w:r>
        <w:rPr>
          <w:rFonts w:hint="eastAsia" w:ascii="仿宋" w:hAnsi="仿宋" w:eastAsia="仿宋"/>
          <w:szCs w:val="32"/>
        </w:rPr>
        <w:t>年，我局按政府统一部署，在财政部门批复预算20日内，即202</w:t>
      </w:r>
      <w:r>
        <w:rPr>
          <w:rFonts w:ascii="仿宋" w:hAnsi="仿宋" w:eastAsia="仿宋"/>
          <w:szCs w:val="32"/>
        </w:rPr>
        <w:t>2</w:t>
      </w:r>
      <w:r>
        <w:rPr>
          <w:rFonts w:hint="eastAsia" w:ascii="仿宋" w:hAnsi="仿宋" w:eastAsia="仿宋"/>
          <w:szCs w:val="32"/>
        </w:rPr>
        <w:t>年</w:t>
      </w:r>
      <w:r>
        <w:rPr>
          <w:rFonts w:ascii="仿宋" w:hAnsi="仿宋" w:eastAsia="仿宋"/>
          <w:szCs w:val="32"/>
        </w:rPr>
        <w:t>1</w:t>
      </w:r>
      <w:r>
        <w:rPr>
          <w:rFonts w:hint="eastAsia" w:ascii="仿宋" w:hAnsi="仿宋" w:eastAsia="仿宋"/>
          <w:szCs w:val="32"/>
        </w:rPr>
        <w:t>月28日在市民政局门户网站、预决算公开统一平台上公开了市民政局预算、市民政局本级及各二级单位预算。202</w:t>
      </w:r>
      <w:r>
        <w:rPr>
          <w:rFonts w:ascii="仿宋" w:hAnsi="仿宋" w:eastAsia="仿宋"/>
          <w:szCs w:val="32"/>
        </w:rPr>
        <w:t>2</w:t>
      </w:r>
      <w:r>
        <w:rPr>
          <w:rFonts w:hint="eastAsia" w:ascii="仿宋" w:hAnsi="仿宋" w:eastAsia="仿宋"/>
          <w:szCs w:val="32"/>
        </w:rPr>
        <w:t>年决算尚未正式批复，故暂未进行公开。</w:t>
      </w:r>
    </w:p>
    <w:p>
      <w:pPr>
        <w:spacing w:line="600" w:lineRule="exact"/>
        <w:ind w:firstLine="640" w:firstLineChars="200"/>
        <w:rPr>
          <w:rFonts w:ascii="仿宋" w:hAnsi="仿宋" w:eastAsia="仿宋"/>
          <w:szCs w:val="32"/>
        </w:rPr>
      </w:pPr>
      <w:r>
        <w:rPr>
          <w:rFonts w:hint="eastAsia" w:ascii="仿宋" w:hAnsi="仿宋" w:eastAsia="仿宋"/>
          <w:szCs w:val="32"/>
        </w:rPr>
        <w:t>2、存量资金管理。我局严格规范存量资金管理，定期对帐、清理，促进资金发挥效益，所有财政拨款年底实现结余为0。</w:t>
      </w:r>
    </w:p>
    <w:p>
      <w:pPr>
        <w:widowControl/>
        <w:ind w:firstLine="640" w:firstLineChars="200"/>
        <w:jc w:val="left"/>
        <w:rPr>
          <w:rFonts w:ascii="仿宋" w:hAnsi="仿宋" w:eastAsia="仿宋"/>
          <w:szCs w:val="32"/>
        </w:rPr>
      </w:pPr>
      <w:r>
        <w:rPr>
          <w:rFonts w:hint="eastAsia" w:ascii="仿宋" w:hAnsi="仿宋" w:eastAsia="仿宋"/>
          <w:szCs w:val="32"/>
        </w:rPr>
        <w:t>3、资产管理。</w:t>
      </w:r>
      <w:r>
        <w:rPr>
          <w:rFonts w:ascii="仿宋" w:hAnsi="仿宋" w:eastAsia="仿宋"/>
          <w:szCs w:val="32"/>
        </w:rPr>
        <w:t>严格落实</w:t>
      </w:r>
      <w:r>
        <w:rPr>
          <w:rFonts w:hint="eastAsia" w:ascii="仿宋" w:hAnsi="仿宋" w:eastAsia="仿宋"/>
          <w:szCs w:val="32"/>
        </w:rPr>
        <w:t>《固定资产管理制度》</w:t>
      </w:r>
      <w:r>
        <w:rPr>
          <w:rFonts w:ascii="仿宋" w:hAnsi="仿宋" w:eastAsia="仿宋" w:cs="仿宋"/>
          <w:color w:val="000000"/>
          <w:kern w:val="0"/>
          <w:szCs w:val="32"/>
          <w:shd w:val="clear" w:color="auto" w:fill="FFFFFF"/>
          <w:lang w:bidi="ar"/>
        </w:rPr>
        <w:t>等有关资产管理制度</w:t>
      </w:r>
      <w:r>
        <w:rPr>
          <w:rFonts w:hint="eastAsia" w:ascii="仿宋" w:hAnsi="仿宋" w:eastAsia="仿宋"/>
          <w:szCs w:val="32"/>
        </w:rPr>
        <w:t>，建立了完整合规的固定资产台帐。20</w:t>
      </w:r>
      <w:r>
        <w:rPr>
          <w:rFonts w:ascii="仿宋" w:hAnsi="仿宋" w:eastAsia="仿宋"/>
          <w:szCs w:val="32"/>
        </w:rPr>
        <w:t>22</w:t>
      </w:r>
      <w:r>
        <w:rPr>
          <w:rFonts w:hint="eastAsia" w:ascii="仿宋" w:hAnsi="仿宋" w:eastAsia="仿宋"/>
          <w:szCs w:val="32"/>
        </w:rPr>
        <w:t>年根据有关文件要求对所有资产进行全面盘查，确保资产保存完整、使用合规、账实相符。所有资产及时入账销账，严格按照有关程序处置资产，收入及时足额上缴非税专户，确保资产安全运行。</w:t>
      </w:r>
    </w:p>
    <w:p>
      <w:pPr>
        <w:ind w:firstLine="640" w:firstLineChars="200"/>
        <w:rPr>
          <w:rFonts w:ascii="仿宋" w:hAnsi="仿宋" w:eastAsia="仿宋" w:cs="宋体"/>
          <w:szCs w:val="32"/>
        </w:rPr>
      </w:pPr>
      <w:r>
        <w:rPr>
          <w:rFonts w:hint="eastAsia" w:ascii="仿宋" w:hAnsi="仿宋" w:eastAsia="仿宋"/>
          <w:szCs w:val="32"/>
        </w:rPr>
        <w:t>4、“三公”经费控制。202</w:t>
      </w:r>
      <w:r>
        <w:rPr>
          <w:rFonts w:ascii="仿宋" w:hAnsi="仿宋" w:eastAsia="仿宋"/>
          <w:szCs w:val="32"/>
        </w:rPr>
        <w:t>2</w:t>
      </w:r>
      <w:r>
        <w:rPr>
          <w:rFonts w:hint="eastAsia" w:ascii="仿宋" w:hAnsi="仿宋" w:eastAsia="仿宋"/>
          <w:szCs w:val="32"/>
        </w:rPr>
        <w:t>年我局贯彻落实厉行节约，严控“三公经费”，一般财政拨款“三公”经费支出</w:t>
      </w:r>
      <w:r>
        <w:rPr>
          <w:rFonts w:ascii="仿宋" w:hAnsi="仿宋" w:eastAsia="仿宋"/>
          <w:szCs w:val="32"/>
        </w:rPr>
        <w:t>26.98</w:t>
      </w:r>
      <w:r>
        <w:rPr>
          <w:rFonts w:hint="eastAsia" w:ascii="仿宋" w:hAnsi="仿宋" w:eastAsia="仿宋"/>
          <w:szCs w:val="32"/>
        </w:rPr>
        <w:t>万元，其中因公出国（境）费0万元，公务用车运行维护费</w:t>
      </w:r>
      <w:r>
        <w:rPr>
          <w:rFonts w:ascii="仿宋" w:hAnsi="仿宋" w:eastAsia="仿宋"/>
          <w:szCs w:val="32"/>
        </w:rPr>
        <w:t>18.68</w:t>
      </w:r>
      <w:r>
        <w:rPr>
          <w:rFonts w:hint="eastAsia" w:ascii="仿宋" w:hAnsi="仿宋" w:eastAsia="仿宋"/>
          <w:szCs w:val="32"/>
        </w:rPr>
        <w:t>万元，公务接待费</w:t>
      </w:r>
      <w:r>
        <w:rPr>
          <w:rFonts w:ascii="仿宋" w:hAnsi="仿宋" w:eastAsia="仿宋"/>
          <w:szCs w:val="32"/>
        </w:rPr>
        <w:t>8.30</w:t>
      </w:r>
      <w:r>
        <w:rPr>
          <w:rFonts w:hint="eastAsia" w:ascii="仿宋" w:hAnsi="仿宋" w:eastAsia="仿宋"/>
          <w:szCs w:val="32"/>
        </w:rPr>
        <w:t>万元。“三公经费”控制在“三公经费”预算的</w:t>
      </w:r>
      <w:r>
        <w:rPr>
          <w:rFonts w:ascii="仿宋" w:hAnsi="仿宋" w:eastAsia="仿宋"/>
          <w:szCs w:val="32"/>
        </w:rPr>
        <w:t>95</w:t>
      </w:r>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，较202</w:t>
      </w:r>
      <w:r>
        <w:rPr>
          <w:rFonts w:ascii="仿宋" w:hAnsi="仿宋" w:eastAsia="仿宋"/>
          <w:szCs w:val="32"/>
        </w:rPr>
        <w:t>1</w:t>
      </w:r>
      <w:r>
        <w:rPr>
          <w:rFonts w:hint="eastAsia" w:ascii="仿宋" w:hAnsi="仿宋" w:eastAsia="仿宋"/>
          <w:szCs w:val="32"/>
        </w:rPr>
        <w:t>年</w:t>
      </w:r>
      <w:r>
        <w:rPr>
          <w:rFonts w:ascii="仿宋" w:hAnsi="仿宋" w:eastAsia="仿宋"/>
          <w:szCs w:val="32"/>
        </w:rPr>
        <w:t>20.01</w:t>
      </w:r>
      <w:r>
        <w:rPr>
          <w:rFonts w:hint="eastAsia" w:ascii="仿宋" w:hAnsi="仿宋" w:eastAsia="仿宋"/>
          <w:szCs w:val="32"/>
        </w:rPr>
        <w:t>万元增加</w:t>
      </w:r>
      <w:r>
        <w:rPr>
          <w:rFonts w:ascii="仿宋" w:hAnsi="仿宋" w:eastAsia="仿宋"/>
          <w:szCs w:val="32"/>
        </w:rPr>
        <w:t>6.97</w:t>
      </w:r>
      <w:r>
        <w:rPr>
          <w:rFonts w:hint="eastAsia" w:ascii="仿宋" w:hAnsi="仿宋" w:eastAsia="仿宋"/>
          <w:szCs w:val="32"/>
        </w:rPr>
        <w:t>万元，增长了</w:t>
      </w:r>
      <w:r>
        <w:rPr>
          <w:rFonts w:ascii="仿宋" w:hAnsi="仿宋" w:eastAsia="仿宋"/>
          <w:szCs w:val="32"/>
        </w:rPr>
        <w:t>34.83</w:t>
      </w:r>
      <w:r>
        <w:rPr>
          <w:rFonts w:hint="eastAsia" w:ascii="仿宋" w:hAnsi="仿宋" w:eastAsia="仿宋"/>
          <w:szCs w:val="32"/>
        </w:rPr>
        <w:t>%</w:t>
      </w:r>
      <w:r>
        <w:rPr>
          <w:rFonts w:ascii="仿宋" w:hAnsi="仿宋" w:eastAsia="仿宋"/>
          <w:szCs w:val="32"/>
        </w:rPr>
        <w:t xml:space="preserve"> ,</w:t>
      </w:r>
      <w:r>
        <w:rPr>
          <w:rFonts w:hint="eastAsia" w:ascii="仿宋" w:hAnsi="仿宋" w:eastAsia="仿宋" w:cs="宋体"/>
          <w:szCs w:val="32"/>
        </w:rPr>
        <w:t>主要原因是车辆老化，维保成本增加</w:t>
      </w:r>
      <w:r>
        <w:rPr>
          <w:rFonts w:hint="eastAsia" w:ascii="仿宋" w:hAnsi="仿宋" w:eastAsia="仿宋"/>
          <w:szCs w:val="32"/>
        </w:rPr>
        <w:t>。</w:t>
      </w:r>
    </w:p>
    <w:p>
      <w:pPr>
        <w:spacing w:line="600" w:lineRule="exact"/>
        <w:ind w:firstLine="640" w:firstLineChars="200"/>
        <w:rPr>
          <w:rFonts w:ascii="仿宋" w:hAnsi="仿宋" w:eastAsia="仿宋"/>
          <w:szCs w:val="32"/>
        </w:rPr>
      </w:pP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年，因公出国（境）团组数0个，0人；公务用车保有量4台，国内公务接待</w:t>
      </w:r>
      <w:r>
        <w:rPr>
          <w:rFonts w:ascii="仿宋" w:hAnsi="仿宋" w:eastAsia="仿宋"/>
          <w:szCs w:val="32"/>
        </w:rPr>
        <w:t>172</w:t>
      </w:r>
      <w:r>
        <w:rPr>
          <w:rFonts w:hint="eastAsia" w:ascii="仿宋" w:hAnsi="仿宋" w:eastAsia="仿宋"/>
          <w:szCs w:val="32"/>
        </w:rPr>
        <w:t>批次。</w:t>
      </w:r>
    </w:p>
    <w:p>
      <w:pPr>
        <w:topLinePunct/>
        <w:spacing w:line="600" w:lineRule="exact"/>
        <w:ind w:firstLine="640" w:firstLineChars="200"/>
        <w:rPr>
          <w:rFonts w:ascii="仿宋" w:hAnsi="仿宋" w:eastAsia="仿宋"/>
          <w:color w:val="FF0000"/>
          <w:szCs w:val="32"/>
        </w:rPr>
      </w:pPr>
      <w:r>
        <w:rPr>
          <w:rFonts w:hint="eastAsia" w:ascii="仿宋" w:hAnsi="仿宋" w:eastAsia="仿宋"/>
          <w:szCs w:val="32"/>
        </w:rPr>
        <w:t>5、内部控制制度。202</w:t>
      </w:r>
      <w:r>
        <w:rPr>
          <w:rFonts w:ascii="仿宋" w:hAnsi="仿宋" w:eastAsia="仿宋"/>
          <w:szCs w:val="32"/>
        </w:rPr>
        <w:t>2</w:t>
      </w:r>
      <w:r>
        <w:rPr>
          <w:rFonts w:hint="eastAsia" w:ascii="仿宋" w:hAnsi="仿宋" w:eastAsia="仿宋"/>
          <w:szCs w:val="32"/>
        </w:rPr>
        <w:t>年我局根据《益阳民政局内部控制制度汇编》及工作手册编制了内控工作报告，在实施过程中严格按制度办理，切实有效保障了各项工作的有序开展。</w:t>
      </w:r>
    </w:p>
    <w:p>
      <w:pPr>
        <w:spacing w:line="600" w:lineRule="exact"/>
        <w:ind w:firstLine="640" w:firstLineChars="200"/>
        <w:rPr>
          <w:rFonts w:ascii="黑体" w:hAnsi="黑体" w:eastAsia="黑体"/>
          <w:szCs w:val="32"/>
        </w:rPr>
      </w:pPr>
      <w:r>
        <w:rPr>
          <w:rFonts w:hint="eastAsia" w:ascii="黑体" w:hAnsi="黑体" w:eastAsia="黑体"/>
          <w:szCs w:val="32"/>
        </w:rPr>
        <w:t>五、存在的问题及原因分析</w:t>
      </w:r>
    </w:p>
    <w:p>
      <w:pPr>
        <w:spacing w:line="600" w:lineRule="exact"/>
        <w:ind w:firstLine="645"/>
        <w:rPr>
          <w:rFonts w:ascii="仿宋" w:hAnsi="仿宋" w:eastAsia="仿宋"/>
          <w:color w:val="FF0000"/>
          <w:szCs w:val="32"/>
        </w:rPr>
      </w:pPr>
      <w:r>
        <w:rPr>
          <w:rFonts w:hint="eastAsia" w:ascii="仿宋" w:hAnsi="仿宋" w:eastAsia="仿宋"/>
          <w:szCs w:val="32"/>
        </w:rPr>
        <w:t>（一）预算调增比率较大，资金保障有限，各级财政对基本民生和巩固服务配套能力有待加强。</w:t>
      </w:r>
    </w:p>
    <w:p>
      <w:pPr>
        <w:spacing w:line="600" w:lineRule="exact"/>
        <w:ind w:firstLine="640" w:firstLineChars="200"/>
        <w:rPr>
          <w:rFonts w:hint="eastAsia" w:ascii="仿宋" w:hAnsi="仿宋" w:eastAsia="仿宋"/>
          <w:szCs w:val="32"/>
          <w:lang w:eastAsia="zh-CN"/>
        </w:rPr>
      </w:pPr>
      <w:r>
        <w:rPr>
          <w:rFonts w:hint="eastAsia" w:ascii="仿宋" w:hAnsi="仿宋" w:eastAsia="仿宋" w:cs="仿宋"/>
          <w:szCs w:val="32"/>
        </w:rPr>
        <w:t>（二）</w:t>
      </w:r>
      <w:r>
        <w:rPr>
          <w:rFonts w:hint="eastAsia" w:ascii="仿宋" w:hAnsi="仿宋" w:eastAsia="仿宋"/>
          <w:szCs w:val="32"/>
        </w:rPr>
        <w:t>基层民政队伍建设资金仍需加强投入。民政工作的服务管理对象主要在基层，</w:t>
      </w:r>
      <w:r>
        <w:rPr>
          <w:rFonts w:hint="eastAsia" w:ascii="仿宋" w:hAnsi="仿宋" w:eastAsia="仿宋"/>
          <w:szCs w:val="32"/>
          <w:lang w:val="en-US" w:eastAsia="zh-CN"/>
        </w:rPr>
        <w:t>但</w:t>
      </w:r>
      <w:r>
        <w:rPr>
          <w:rFonts w:hint="eastAsia" w:ascii="仿宋" w:hAnsi="仿宋" w:eastAsia="仿宋"/>
          <w:szCs w:val="32"/>
        </w:rPr>
        <w:t>在面对繁杂的民政事务服务工作任务时，民政基层工作力量</w:t>
      </w:r>
      <w:r>
        <w:rPr>
          <w:rFonts w:hint="default" w:ascii="仿宋" w:hAnsi="仿宋" w:eastAsia="仿宋"/>
          <w:szCs w:val="32"/>
        </w:rPr>
        <w:t>相对</w:t>
      </w:r>
      <w:r>
        <w:rPr>
          <w:rFonts w:hint="eastAsia" w:ascii="仿宋" w:hAnsi="仿宋" w:eastAsia="仿宋"/>
          <w:szCs w:val="32"/>
        </w:rPr>
        <w:t>薄弱，人员和资金配套有待加强</w:t>
      </w:r>
      <w:r>
        <w:rPr>
          <w:rFonts w:hint="eastAsia" w:ascii="仿宋" w:hAnsi="仿宋" w:eastAsia="仿宋"/>
          <w:szCs w:val="32"/>
          <w:lang w:eastAsia="zh-CN"/>
        </w:rPr>
        <w:t>。</w:t>
      </w:r>
    </w:p>
    <w:p>
      <w:pPr>
        <w:spacing w:line="600" w:lineRule="exact"/>
        <w:ind w:firstLine="640" w:firstLineChars="200"/>
        <w:rPr>
          <w:rFonts w:ascii="黑体" w:hAnsi="黑体" w:eastAsia="黑体"/>
          <w:szCs w:val="32"/>
        </w:rPr>
      </w:pPr>
      <w:r>
        <w:rPr>
          <w:rFonts w:hint="eastAsia" w:ascii="黑体" w:hAnsi="黑体" w:eastAsia="黑体"/>
          <w:szCs w:val="32"/>
        </w:rPr>
        <w:t>六、下一步改进措施</w:t>
      </w:r>
    </w:p>
    <w:p>
      <w:pPr>
        <w:pStyle w:val="8"/>
        <w:spacing w:line="600" w:lineRule="exact"/>
        <w:ind w:firstLine="0" w:firstLineChars="0"/>
        <w:rPr>
          <w:rFonts w:ascii="仿宋" w:hAnsi="仿宋" w:eastAsia="仿宋"/>
          <w:szCs w:val="32"/>
        </w:rPr>
      </w:pPr>
      <w:r>
        <w:rPr>
          <w:rFonts w:hint="eastAsia" w:ascii="仿宋" w:hAnsi="仿宋" w:eastAsia="仿宋"/>
          <w:szCs w:val="32"/>
          <w:shd w:val="clear" w:color="auto" w:fill="FFFFFF"/>
        </w:rPr>
        <w:t xml:space="preserve">    针对上述存在的问题及我局整体支出管理工作的需要：</w:t>
      </w:r>
    </w:p>
    <w:p>
      <w:pPr>
        <w:spacing w:line="600" w:lineRule="exact"/>
        <w:rPr>
          <w:rFonts w:ascii="仿宋" w:hAnsi="仿宋" w:eastAsia="仿宋"/>
          <w:color w:val="auto"/>
          <w:szCs w:val="32"/>
        </w:rPr>
      </w:pPr>
      <w:r>
        <w:rPr>
          <w:rFonts w:hint="eastAsia" w:ascii="仿宋" w:hAnsi="仿宋" w:eastAsia="仿宋"/>
          <w:szCs w:val="32"/>
          <w:shd w:val="clear" w:color="auto" w:fill="FFFFFF"/>
        </w:rPr>
        <w:t xml:space="preserve">    </w:t>
      </w:r>
      <w:r>
        <w:rPr>
          <w:rFonts w:hint="eastAsia" w:ascii="仿宋" w:hAnsi="仿宋" w:eastAsia="仿宋" w:cs="仿宋"/>
          <w:szCs w:val="32"/>
        </w:rPr>
        <w:t>（一）</w:t>
      </w:r>
      <w:r>
        <w:rPr>
          <w:rFonts w:hint="eastAsia" w:ascii="仿宋" w:hAnsi="仿宋" w:eastAsia="仿宋"/>
          <w:color w:val="auto"/>
          <w:szCs w:val="32"/>
        </w:rPr>
        <w:t>将根据民政事业发展的要求和实际情况，争取财政提高年初部门经费预算安排额度，加强部门预算编制管理，科学编制本部门年度预算。</w:t>
      </w:r>
    </w:p>
    <w:p>
      <w:pPr>
        <w:spacing w:line="600" w:lineRule="exact"/>
        <w:ind w:firstLine="640" w:firstLineChars="200"/>
        <w:rPr>
          <w:rFonts w:hint="eastAsia" w:ascii="仿宋" w:hAnsi="仿宋" w:eastAsia="仿宋"/>
          <w:color w:val="auto"/>
          <w:szCs w:val="32"/>
        </w:rPr>
      </w:pPr>
      <w:r>
        <w:rPr>
          <w:rFonts w:hint="eastAsia" w:ascii="仿宋" w:hAnsi="仿宋" w:eastAsia="仿宋" w:cs="仿宋"/>
          <w:color w:val="auto"/>
          <w:szCs w:val="32"/>
        </w:rPr>
        <w:t>（</w:t>
      </w:r>
      <w:r>
        <w:rPr>
          <w:rFonts w:hint="eastAsia" w:ascii="仿宋" w:hAnsi="仿宋" w:eastAsia="仿宋"/>
          <w:color w:val="auto"/>
          <w:szCs w:val="32"/>
        </w:rPr>
        <w:t>二）</w:t>
      </w:r>
      <w:r>
        <w:rPr>
          <w:rFonts w:hint="eastAsia" w:ascii="仿宋" w:hAnsi="仿宋" w:eastAsia="仿宋"/>
          <w:szCs w:val="32"/>
        </w:rPr>
        <w:t>通</w:t>
      </w:r>
      <w:r>
        <w:rPr>
          <w:rFonts w:ascii="仿宋" w:hAnsi="仿宋" w:eastAsia="仿宋"/>
          <w:szCs w:val="32"/>
        </w:rPr>
        <w:t>过积极争取财政对基层民政工作经费的投入，</w:t>
      </w:r>
      <w:r>
        <w:rPr>
          <w:rFonts w:hint="eastAsia" w:ascii="仿宋" w:hAnsi="仿宋" w:eastAsia="仿宋"/>
          <w:color w:val="auto"/>
          <w:szCs w:val="32"/>
          <w:lang w:val="en-US" w:eastAsia="zh-CN"/>
        </w:rPr>
        <w:t>加大对</w:t>
      </w:r>
      <w:r>
        <w:rPr>
          <w:rFonts w:hint="eastAsia" w:ascii="仿宋" w:hAnsi="仿宋" w:eastAsia="仿宋"/>
          <w:color w:val="auto"/>
          <w:szCs w:val="32"/>
        </w:rPr>
        <w:t>基层民政</w:t>
      </w:r>
      <w:r>
        <w:rPr>
          <w:rFonts w:hint="eastAsia" w:ascii="仿宋" w:hAnsi="仿宋" w:eastAsia="仿宋"/>
          <w:color w:val="auto"/>
          <w:szCs w:val="32"/>
          <w:lang w:val="en-US" w:eastAsia="zh-CN"/>
        </w:rPr>
        <w:t>工作人员</w:t>
      </w:r>
      <w:r>
        <w:rPr>
          <w:rFonts w:hint="eastAsia" w:ascii="仿宋" w:hAnsi="仿宋" w:eastAsia="仿宋"/>
          <w:color w:val="auto"/>
          <w:szCs w:val="32"/>
        </w:rPr>
        <w:t>培训</w:t>
      </w:r>
      <w:r>
        <w:rPr>
          <w:rFonts w:hint="eastAsia" w:ascii="仿宋" w:hAnsi="仿宋" w:eastAsia="仿宋"/>
          <w:color w:val="auto"/>
          <w:szCs w:val="32"/>
          <w:lang w:val="en-US" w:eastAsia="zh-CN"/>
        </w:rPr>
        <w:t>力度</w:t>
      </w:r>
      <w:r>
        <w:rPr>
          <w:rFonts w:hint="eastAsia" w:ascii="仿宋" w:hAnsi="仿宋" w:eastAsia="仿宋"/>
          <w:color w:val="auto"/>
          <w:szCs w:val="32"/>
        </w:rPr>
        <w:t>，</w:t>
      </w:r>
      <w:r>
        <w:rPr>
          <w:rFonts w:hint="eastAsia" w:ascii="仿宋" w:hAnsi="仿宋" w:eastAsia="仿宋"/>
          <w:color w:val="auto"/>
          <w:szCs w:val="32"/>
          <w:lang w:val="en-US" w:eastAsia="zh-CN"/>
        </w:rPr>
        <w:t>积极开展业务知识培训，</w:t>
      </w:r>
      <w:r>
        <w:rPr>
          <w:rFonts w:hint="eastAsia" w:ascii="仿宋" w:hAnsi="仿宋" w:eastAsia="仿宋"/>
          <w:color w:val="auto"/>
          <w:szCs w:val="32"/>
        </w:rPr>
        <w:t>特别是社工、财务、绩效评价工作等方面的人才培训。做好对基层民政工作机构服务质量等方面的督查，建立相应的激励制度和惩处机制</w:t>
      </w:r>
      <w:r>
        <w:rPr>
          <w:rFonts w:hint="eastAsia" w:ascii="仿宋" w:hAnsi="仿宋" w:eastAsia="仿宋"/>
          <w:color w:val="auto"/>
          <w:szCs w:val="32"/>
          <w:lang w:eastAsia="zh-CN"/>
        </w:rPr>
        <w:t>。</w:t>
      </w:r>
      <w:r>
        <w:rPr>
          <w:rFonts w:hint="eastAsia" w:ascii="仿宋" w:hAnsi="仿宋" w:eastAsia="仿宋"/>
          <w:color w:val="auto"/>
          <w:szCs w:val="32"/>
        </w:rPr>
        <w:t>充分利用“互联网+”等技术的力量</w:t>
      </w:r>
      <w:r>
        <w:rPr>
          <w:rFonts w:hint="eastAsia" w:ascii="仿宋" w:hAnsi="仿宋" w:eastAsia="仿宋"/>
          <w:color w:val="auto"/>
          <w:szCs w:val="32"/>
          <w:lang w:eastAsia="zh-CN"/>
        </w:rPr>
        <w:t>，</w:t>
      </w:r>
      <w:r>
        <w:rPr>
          <w:rFonts w:hint="eastAsia" w:ascii="仿宋" w:hAnsi="仿宋" w:eastAsia="仿宋"/>
          <w:color w:val="auto"/>
          <w:szCs w:val="32"/>
        </w:rPr>
        <w:t>将各项民政服务的方式、过程数字化、智能化，减轻工作人员的工作量，并提高工作质量和工作效率。</w:t>
      </w:r>
    </w:p>
    <w:p>
      <w:pPr>
        <w:pStyle w:val="8"/>
        <w:spacing w:line="600" w:lineRule="exact"/>
        <w:ind w:firstLine="645" w:firstLineChars="0"/>
        <w:rPr>
          <w:rFonts w:ascii="黑体" w:hAnsi="黑体" w:eastAsia="黑体"/>
          <w:szCs w:val="32"/>
        </w:rPr>
      </w:pPr>
      <w:r>
        <w:rPr>
          <w:rFonts w:hint="eastAsia" w:ascii="黑体" w:hAnsi="黑体" w:eastAsia="黑体"/>
          <w:szCs w:val="32"/>
        </w:rPr>
        <w:t>七、部门整体支出绩效自评结果拟应用和公开情况</w:t>
      </w:r>
    </w:p>
    <w:p>
      <w:pPr>
        <w:spacing w:line="600" w:lineRule="exact"/>
        <w:ind w:firstLine="640" w:firstLineChars="200"/>
        <w:rPr>
          <w:rFonts w:ascii="仿宋" w:hAnsi="仿宋" w:eastAsia="仿宋"/>
          <w:szCs w:val="32"/>
        </w:rPr>
      </w:pPr>
      <w:r>
        <w:rPr>
          <w:rFonts w:hint="eastAsia" w:ascii="仿宋" w:hAnsi="仿宋" w:eastAsia="仿宋"/>
          <w:szCs w:val="32"/>
        </w:rPr>
        <w:t>根据文件要求，我局及时成立了绩效评价工作小组，选取合适的绩效评价方式，拟定了本单位绩效评价方案，局本级及各二级单位根据资金使用情况，对照方案，详细自查，对评价过程中发现的问题及时上报修正，综合评议后形成绩效评价报告上报。根据部门整体支出绩效评价指标体系和绩效检查情况，益阳市民政局系统绩效指标总分值100分，实得</w:t>
      </w:r>
      <w:r>
        <w:rPr>
          <w:rFonts w:ascii="仿宋" w:hAnsi="仿宋" w:eastAsia="仿宋"/>
          <w:szCs w:val="32"/>
        </w:rPr>
        <w:t>99</w:t>
      </w:r>
      <w:r>
        <w:rPr>
          <w:rFonts w:hint="eastAsia" w:ascii="仿宋" w:hAnsi="仿宋" w:eastAsia="仿宋"/>
          <w:szCs w:val="32"/>
        </w:rPr>
        <w:t>分，自评为优秀等级（详见附件2）。</w:t>
      </w:r>
    </w:p>
    <w:p>
      <w:pPr>
        <w:pStyle w:val="8"/>
        <w:spacing w:line="600" w:lineRule="exact"/>
        <w:ind w:firstLine="640"/>
        <w:rPr>
          <w:rFonts w:ascii="仿宋" w:hAnsi="仿宋" w:eastAsia="仿宋"/>
          <w:szCs w:val="32"/>
        </w:rPr>
      </w:pPr>
      <w:r>
        <w:rPr>
          <w:rFonts w:hint="eastAsia" w:ascii="仿宋" w:hAnsi="仿宋" w:eastAsia="仿宋"/>
          <w:szCs w:val="32"/>
        </w:rPr>
        <w:t>我局以绩效自评为契机，以提高基本民生保障水平、加强和创新社会管理、增强基层民政能力为重点，严格落实《预算法》及省、市绩效管理工作的有关规定，全面了解、分析我市民政部门整体资金使用、管理和项目实施情况。</w:t>
      </w:r>
      <w:r>
        <w:rPr>
          <w:rFonts w:hint="eastAsia" w:ascii="仿宋" w:hAnsi="仿宋" w:eastAsia="仿宋"/>
          <w:color w:val="auto"/>
          <w:szCs w:val="32"/>
        </w:rPr>
        <w:t>202</w:t>
      </w:r>
      <w:r>
        <w:rPr>
          <w:rFonts w:ascii="仿宋" w:hAnsi="仿宋" w:eastAsia="仿宋"/>
          <w:color w:val="auto"/>
          <w:szCs w:val="32"/>
        </w:rPr>
        <w:t>3</w:t>
      </w:r>
      <w:r>
        <w:rPr>
          <w:rFonts w:hint="eastAsia" w:ascii="仿宋" w:hAnsi="仿宋" w:eastAsia="仿宋"/>
          <w:color w:val="auto"/>
          <w:szCs w:val="32"/>
        </w:rPr>
        <w:t>年</w:t>
      </w:r>
      <w:r>
        <w:rPr>
          <w:rFonts w:hint="default" w:ascii="仿宋" w:hAnsi="仿宋" w:eastAsia="仿宋"/>
          <w:color w:val="auto"/>
          <w:szCs w:val="32"/>
        </w:rPr>
        <w:t>，</w:t>
      </w:r>
      <w:r>
        <w:rPr>
          <w:rFonts w:hint="eastAsia" w:ascii="仿宋" w:hAnsi="仿宋" w:eastAsia="仿宋"/>
          <w:color w:val="auto"/>
          <w:szCs w:val="32"/>
          <w:lang w:val="en-US" w:eastAsia="zh-CN"/>
        </w:rPr>
        <w:t>在党的二十大精神指引下，</w:t>
      </w:r>
      <w:r>
        <w:rPr>
          <w:rFonts w:hint="eastAsia" w:ascii="仿宋" w:hAnsi="仿宋" w:eastAsia="仿宋"/>
          <w:color w:val="auto"/>
          <w:szCs w:val="32"/>
        </w:rPr>
        <w:t>民政</w:t>
      </w:r>
      <w:r>
        <w:rPr>
          <w:rFonts w:ascii="仿宋" w:hAnsi="仿宋" w:eastAsia="仿宋"/>
          <w:color w:val="auto"/>
          <w:szCs w:val="32"/>
        </w:rPr>
        <w:t>工作</w:t>
      </w:r>
      <w:r>
        <w:rPr>
          <w:rFonts w:hint="eastAsia" w:ascii="仿宋" w:hAnsi="仿宋" w:eastAsia="仿宋"/>
          <w:color w:val="auto"/>
          <w:szCs w:val="32"/>
          <w:lang w:val="en-US" w:eastAsia="zh-CN"/>
        </w:rPr>
        <w:t>要</w:t>
      </w:r>
      <w:bookmarkStart w:id="0" w:name="_GoBack"/>
      <w:bookmarkEnd w:id="0"/>
      <w:r>
        <w:rPr>
          <w:rFonts w:ascii="仿宋" w:hAnsi="仿宋" w:eastAsia="仿宋"/>
          <w:color w:val="auto"/>
          <w:szCs w:val="32"/>
        </w:rPr>
        <w:t>适应</w:t>
      </w:r>
      <w:r>
        <w:rPr>
          <w:rFonts w:hint="eastAsia" w:ascii="仿宋" w:hAnsi="仿宋" w:eastAsia="仿宋"/>
          <w:color w:val="auto"/>
          <w:szCs w:val="32"/>
        </w:rPr>
        <w:t>新使命新任务新要求，</w:t>
      </w:r>
      <w:r>
        <w:rPr>
          <w:rFonts w:hint="eastAsia" w:ascii="仿宋" w:hAnsi="仿宋" w:eastAsia="仿宋"/>
          <w:szCs w:val="32"/>
        </w:rPr>
        <w:t>既要兜底线、保基本，也要强服务、拓领域；既要提高行政供给的有效性，也要引导发挥多元主体共同参与的积极性；既要解决“有没有”“够不够”，更要解决“好不好”“优不优”。我局将充分利用部门整体支出绩效自评成果，进一步规范财政资金的管理，切实提高财政资金使用效益，</w:t>
      </w:r>
      <w:r>
        <w:rPr>
          <w:rFonts w:ascii="仿宋" w:hAnsi="仿宋" w:eastAsia="仿宋"/>
          <w:szCs w:val="32"/>
        </w:rPr>
        <w:t>全力</w:t>
      </w:r>
      <w:r>
        <w:rPr>
          <w:rFonts w:hint="eastAsia" w:ascii="仿宋" w:hAnsi="仿宋" w:eastAsia="仿宋"/>
          <w:szCs w:val="32"/>
        </w:rPr>
        <w:t>推</w:t>
      </w:r>
      <w:r>
        <w:rPr>
          <w:rFonts w:ascii="仿宋" w:hAnsi="仿宋" w:eastAsia="仿宋"/>
          <w:szCs w:val="32"/>
        </w:rPr>
        <w:t>动</w:t>
      </w:r>
      <w:r>
        <w:rPr>
          <w:rFonts w:hint="eastAsia" w:ascii="仿宋" w:hAnsi="仿宋" w:eastAsia="仿宋"/>
          <w:szCs w:val="32"/>
        </w:rPr>
        <w:t>民政</w:t>
      </w:r>
      <w:r>
        <w:rPr>
          <w:rFonts w:ascii="仿宋" w:hAnsi="仿宋" w:eastAsia="仿宋"/>
          <w:szCs w:val="32"/>
        </w:rPr>
        <w:t>事业高质量发展</w:t>
      </w:r>
      <w:r>
        <w:rPr>
          <w:rFonts w:hint="eastAsia" w:ascii="仿宋" w:hAnsi="仿宋" w:eastAsia="仿宋"/>
          <w:szCs w:val="32"/>
        </w:rPr>
        <w:t>。本次自评报告将在益阳民政门户网公开。</w:t>
      </w:r>
    </w:p>
    <w:p>
      <w:pPr>
        <w:spacing w:line="600" w:lineRule="exact"/>
        <w:rPr>
          <w:rFonts w:ascii="仿宋" w:hAnsi="仿宋" w:eastAsia="仿宋"/>
          <w:szCs w:val="32"/>
        </w:rPr>
      </w:pPr>
    </w:p>
    <w:p>
      <w:pPr>
        <w:spacing w:line="600" w:lineRule="exact"/>
        <w:rPr>
          <w:rFonts w:ascii="仿宋" w:hAnsi="仿宋" w:eastAsia="仿宋"/>
          <w:kern w:val="0"/>
          <w:szCs w:val="32"/>
        </w:rPr>
      </w:pPr>
      <w:r>
        <w:rPr>
          <w:rFonts w:hint="eastAsia" w:ascii="仿宋" w:hAnsi="仿宋" w:eastAsia="仿宋"/>
          <w:szCs w:val="32"/>
        </w:rPr>
        <w:t xml:space="preserve">    附件： 1、</w:t>
      </w:r>
      <w:r>
        <w:rPr>
          <w:rFonts w:hint="eastAsia" w:ascii="仿宋" w:hAnsi="仿宋" w:eastAsia="仿宋"/>
          <w:kern w:val="0"/>
          <w:szCs w:val="32"/>
        </w:rPr>
        <w:t>202</w:t>
      </w:r>
      <w:r>
        <w:rPr>
          <w:rFonts w:ascii="仿宋" w:hAnsi="仿宋" w:eastAsia="仿宋"/>
          <w:kern w:val="0"/>
          <w:szCs w:val="32"/>
        </w:rPr>
        <w:t>2</w:t>
      </w:r>
      <w:r>
        <w:rPr>
          <w:rFonts w:hint="eastAsia" w:ascii="仿宋" w:hAnsi="仿宋" w:eastAsia="仿宋"/>
          <w:kern w:val="0"/>
          <w:szCs w:val="32"/>
        </w:rPr>
        <w:t>年度部门整体支出绩效评价基础数据表</w:t>
      </w:r>
    </w:p>
    <w:p>
      <w:pPr>
        <w:spacing w:line="600" w:lineRule="exact"/>
        <w:ind w:firstLine="1600" w:firstLineChars="500"/>
        <w:rPr>
          <w:rFonts w:ascii="仿宋" w:hAnsi="仿宋" w:eastAsia="仿宋"/>
          <w:kern w:val="0"/>
          <w:szCs w:val="32"/>
        </w:rPr>
      </w:pPr>
      <w:r>
        <w:rPr>
          <w:rFonts w:hint="eastAsia" w:ascii="仿宋" w:hAnsi="仿宋" w:eastAsia="仿宋"/>
          <w:kern w:val="0"/>
          <w:szCs w:val="32"/>
        </w:rPr>
        <w:t xml:space="preserve"> 2、202</w:t>
      </w:r>
      <w:r>
        <w:rPr>
          <w:rFonts w:ascii="仿宋" w:hAnsi="仿宋" w:eastAsia="仿宋"/>
          <w:kern w:val="0"/>
          <w:szCs w:val="32"/>
        </w:rPr>
        <w:t>2</w:t>
      </w:r>
      <w:r>
        <w:rPr>
          <w:rFonts w:hint="eastAsia" w:ascii="仿宋" w:hAnsi="仿宋" w:eastAsia="仿宋"/>
          <w:kern w:val="0"/>
          <w:szCs w:val="32"/>
        </w:rPr>
        <w:t>年度部门整体支出绩效自评表</w:t>
      </w:r>
    </w:p>
    <w:p>
      <w:pPr>
        <w:spacing w:line="600" w:lineRule="exact"/>
        <w:ind w:firstLine="1600" w:firstLineChars="500"/>
        <w:rPr>
          <w:rFonts w:ascii="仿宋" w:hAnsi="仿宋" w:eastAsia="仿宋"/>
          <w:szCs w:val="32"/>
        </w:rPr>
      </w:pPr>
    </w:p>
    <w:p>
      <w:pPr>
        <w:spacing w:line="600" w:lineRule="exact"/>
        <w:rPr>
          <w:rFonts w:ascii="仿宋" w:hAnsi="仿宋" w:eastAsia="仿宋"/>
          <w:szCs w:val="32"/>
        </w:rPr>
      </w:pPr>
      <w:r>
        <w:rPr>
          <w:rFonts w:hint="eastAsia" w:ascii="仿宋" w:hAnsi="仿宋" w:eastAsia="仿宋"/>
          <w:szCs w:val="32"/>
        </w:rPr>
        <w:t xml:space="preserve">         </w:t>
      </w:r>
    </w:p>
    <w:p>
      <w:pPr>
        <w:spacing w:line="600" w:lineRule="exact"/>
        <w:rPr>
          <w:rFonts w:ascii="仿宋" w:hAnsi="仿宋" w:eastAsia="仿宋"/>
          <w:szCs w:val="32"/>
        </w:rPr>
      </w:pPr>
      <w:r>
        <w:rPr>
          <w:rFonts w:hint="eastAsia" w:ascii="仿宋" w:hAnsi="仿宋" w:eastAsia="仿宋"/>
          <w:szCs w:val="32"/>
        </w:rPr>
        <w:t xml:space="preserve">       </w:t>
      </w:r>
    </w:p>
    <w:p>
      <w:pPr>
        <w:spacing w:line="600" w:lineRule="exact"/>
        <w:rPr>
          <w:rFonts w:ascii="仿宋" w:hAnsi="仿宋" w:eastAsia="仿宋"/>
          <w:szCs w:val="32"/>
        </w:rPr>
      </w:pPr>
      <w:r>
        <w:rPr>
          <w:rFonts w:hint="eastAsia" w:ascii="仿宋" w:hAnsi="仿宋" w:eastAsia="仿宋"/>
          <w:szCs w:val="32"/>
        </w:rPr>
        <w:t xml:space="preserve">                                    益阳市民政局</w:t>
      </w:r>
    </w:p>
    <w:p>
      <w:pPr>
        <w:topLinePunct/>
        <w:spacing w:line="600" w:lineRule="exact"/>
        <w:ind w:firstLine="640" w:firstLineChars="200"/>
        <w:rPr>
          <w:rFonts w:ascii="仿宋" w:hAnsi="仿宋" w:eastAsia="仿宋"/>
          <w:szCs w:val="32"/>
        </w:rPr>
      </w:pPr>
      <w:r>
        <w:rPr>
          <w:rFonts w:hint="eastAsia" w:ascii="仿宋" w:hAnsi="仿宋" w:eastAsia="仿宋"/>
          <w:szCs w:val="32"/>
        </w:rPr>
        <w:t xml:space="preserve">                               202</w:t>
      </w:r>
      <w:r>
        <w:rPr>
          <w:rFonts w:ascii="仿宋" w:hAnsi="仿宋" w:eastAsia="仿宋"/>
          <w:szCs w:val="32"/>
        </w:rPr>
        <w:t>2</w:t>
      </w:r>
      <w:r>
        <w:rPr>
          <w:rFonts w:hint="eastAsia" w:ascii="仿宋" w:hAnsi="仿宋" w:eastAsia="仿宋"/>
          <w:szCs w:val="32"/>
        </w:rPr>
        <w:t>年</w:t>
      </w:r>
      <w:r>
        <w:rPr>
          <w:rFonts w:ascii="仿宋" w:hAnsi="仿宋" w:eastAsia="仿宋"/>
          <w:szCs w:val="32"/>
        </w:rPr>
        <w:t>3</w:t>
      </w:r>
      <w:r>
        <w:rPr>
          <w:rFonts w:hint="eastAsia" w:ascii="仿宋" w:hAnsi="仿宋" w:eastAsia="仿宋"/>
          <w:szCs w:val="32"/>
        </w:rPr>
        <w:t>月13日</w:t>
      </w:r>
    </w:p>
    <w:sectPr>
      <w:footerReference r:id="rId3" w:type="default"/>
      <w:pgSz w:w="11906" w:h="16838"/>
      <w:pgMar w:top="1871" w:right="1531"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87248"/>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hNmUxYWYzMDU3OWQ4MGI5NzZjZGQ2YzI5OGM2M2UifQ=="/>
  </w:docVars>
  <w:rsids>
    <w:rsidRoot w:val="0019614E"/>
    <w:rsid w:val="00001012"/>
    <w:rsid w:val="00005548"/>
    <w:rsid w:val="00005D85"/>
    <w:rsid w:val="00017027"/>
    <w:rsid w:val="00017490"/>
    <w:rsid w:val="0002667A"/>
    <w:rsid w:val="000356E1"/>
    <w:rsid w:val="00057A7E"/>
    <w:rsid w:val="000616CF"/>
    <w:rsid w:val="000750DB"/>
    <w:rsid w:val="000760E9"/>
    <w:rsid w:val="00081FC9"/>
    <w:rsid w:val="000A1954"/>
    <w:rsid w:val="000B1441"/>
    <w:rsid w:val="000B66F0"/>
    <w:rsid w:val="000B744B"/>
    <w:rsid w:val="000B754C"/>
    <w:rsid w:val="000C37CD"/>
    <w:rsid w:val="000C5112"/>
    <w:rsid w:val="000D1D5C"/>
    <w:rsid w:val="000D39AD"/>
    <w:rsid w:val="000E21F7"/>
    <w:rsid w:val="000E73A7"/>
    <w:rsid w:val="000F48DC"/>
    <w:rsid w:val="000F5C68"/>
    <w:rsid w:val="001030B4"/>
    <w:rsid w:val="00104387"/>
    <w:rsid w:val="001105CF"/>
    <w:rsid w:val="00110863"/>
    <w:rsid w:val="00112A1D"/>
    <w:rsid w:val="0013529C"/>
    <w:rsid w:val="001445CC"/>
    <w:rsid w:val="00150BA2"/>
    <w:rsid w:val="00160C74"/>
    <w:rsid w:val="00161335"/>
    <w:rsid w:val="00162CEF"/>
    <w:rsid w:val="00172E13"/>
    <w:rsid w:val="001755FE"/>
    <w:rsid w:val="00176DBE"/>
    <w:rsid w:val="00177861"/>
    <w:rsid w:val="00187E45"/>
    <w:rsid w:val="00195DED"/>
    <w:rsid w:val="0019614E"/>
    <w:rsid w:val="00197E4A"/>
    <w:rsid w:val="001A36B8"/>
    <w:rsid w:val="001A60DE"/>
    <w:rsid w:val="001A76DC"/>
    <w:rsid w:val="001B4F54"/>
    <w:rsid w:val="001B7D43"/>
    <w:rsid w:val="001C02B9"/>
    <w:rsid w:val="001C1533"/>
    <w:rsid w:val="001C2E9A"/>
    <w:rsid w:val="001C3FA9"/>
    <w:rsid w:val="001C7F47"/>
    <w:rsid w:val="001D1067"/>
    <w:rsid w:val="001E0A44"/>
    <w:rsid w:val="001E3B52"/>
    <w:rsid w:val="001E6C7E"/>
    <w:rsid w:val="001F2719"/>
    <w:rsid w:val="001F2C64"/>
    <w:rsid w:val="001F7952"/>
    <w:rsid w:val="00203151"/>
    <w:rsid w:val="00210651"/>
    <w:rsid w:val="00214DF6"/>
    <w:rsid w:val="002158C3"/>
    <w:rsid w:val="002323FA"/>
    <w:rsid w:val="00232ACD"/>
    <w:rsid w:val="00243BDD"/>
    <w:rsid w:val="00247383"/>
    <w:rsid w:val="00251544"/>
    <w:rsid w:val="0025196F"/>
    <w:rsid w:val="00275BD9"/>
    <w:rsid w:val="00281108"/>
    <w:rsid w:val="00285B4F"/>
    <w:rsid w:val="00287E82"/>
    <w:rsid w:val="002911C9"/>
    <w:rsid w:val="002B1A62"/>
    <w:rsid w:val="002C182E"/>
    <w:rsid w:val="002D2DC3"/>
    <w:rsid w:val="002D442D"/>
    <w:rsid w:val="002E34D5"/>
    <w:rsid w:val="002E420D"/>
    <w:rsid w:val="002E66F1"/>
    <w:rsid w:val="002F16A3"/>
    <w:rsid w:val="002F66AD"/>
    <w:rsid w:val="0030296A"/>
    <w:rsid w:val="00303535"/>
    <w:rsid w:val="00310ABF"/>
    <w:rsid w:val="00315332"/>
    <w:rsid w:val="0031635D"/>
    <w:rsid w:val="0032005C"/>
    <w:rsid w:val="003259C6"/>
    <w:rsid w:val="003367E5"/>
    <w:rsid w:val="00340B42"/>
    <w:rsid w:val="0034533D"/>
    <w:rsid w:val="003624B8"/>
    <w:rsid w:val="00371390"/>
    <w:rsid w:val="00372FC0"/>
    <w:rsid w:val="003769E4"/>
    <w:rsid w:val="00380E77"/>
    <w:rsid w:val="00382ED9"/>
    <w:rsid w:val="0038500F"/>
    <w:rsid w:val="00391020"/>
    <w:rsid w:val="003B03EF"/>
    <w:rsid w:val="003B09FC"/>
    <w:rsid w:val="003C34B4"/>
    <w:rsid w:val="003C6F85"/>
    <w:rsid w:val="003C786C"/>
    <w:rsid w:val="003E1A43"/>
    <w:rsid w:val="003E3277"/>
    <w:rsid w:val="003E3738"/>
    <w:rsid w:val="003F3B67"/>
    <w:rsid w:val="003F4114"/>
    <w:rsid w:val="003F4FA5"/>
    <w:rsid w:val="003F5D68"/>
    <w:rsid w:val="003F7817"/>
    <w:rsid w:val="003F7FD2"/>
    <w:rsid w:val="0040428B"/>
    <w:rsid w:val="00417C8A"/>
    <w:rsid w:val="00434947"/>
    <w:rsid w:val="00437DF9"/>
    <w:rsid w:val="00442828"/>
    <w:rsid w:val="00456D33"/>
    <w:rsid w:val="0046010B"/>
    <w:rsid w:val="004713CA"/>
    <w:rsid w:val="004772BB"/>
    <w:rsid w:val="00482098"/>
    <w:rsid w:val="004825A2"/>
    <w:rsid w:val="00490D9A"/>
    <w:rsid w:val="00497A66"/>
    <w:rsid w:val="004B003D"/>
    <w:rsid w:val="004C2661"/>
    <w:rsid w:val="004D3C7B"/>
    <w:rsid w:val="004E1E4D"/>
    <w:rsid w:val="004E2144"/>
    <w:rsid w:val="004E253E"/>
    <w:rsid w:val="004E55E6"/>
    <w:rsid w:val="004E599D"/>
    <w:rsid w:val="004E5BA5"/>
    <w:rsid w:val="004E72B8"/>
    <w:rsid w:val="004F51D5"/>
    <w:rsid w:val="004F6BCD"/>
    <w:rsid w:val="00505FE4"/>
    <w:rsid w:val="00510225"/>
    <w:rsid w:val="00511BC4"/>
    <w:rsid w:val="00532756"/>
    <w:rsid w:val="00533521"/>
    <w:rsid w:val="005343D4"/>
    <w:rsid w:val="005349A6"/>
    <w:rsid w:val="00536D8B"/>
    <w:rsid w:val="0054605F"/>
    <w:rsid w:val="00546C0A"/>
    <w:rsid w:val="00565487"/>
    <w:rsid w:val="0056687F"/>
    <w:rsid w:val="00573927"/>
    <w:rsid w:val="00574532"/>
    <w:rsid w:val="00574DD2"/>
    <w:rsid w:val="005834FE"/>
    <w:rsid w:val="005867F0"/>
    <w:rsid w:val="00587CFB"/>
    <w:rsid w:val="00587F25"/>
    <w:rsid w:val="00595C09"/>
    <w:rsid w:val="00596844"/>
    <w:rsid w:val="005A0851"/>
    <w:rsid w:val="005C0C72"/>
    <w:rsid w:val="005C3F71"/>
    <w:rsid w:val="005C3F8A"/>
    <w:rsid w:val="005C51A2"/>
    <w:rsid w:val="005D415E"/>
    <w:rsid w:val="005D7163"/>
    <w:rsid w:val="005E0E0A"/>
    <w:rsid w:val="00601AE8"/>
    <w:rsid w:val="00607C87"/>
    <w:rsid w:val="00610E6E"/>
    <w:rsid w:val="006124B7"/>
    <w:rsid w:val="00621499"/>
    <w:rsid w:val="00637FCF"/>
    <w:rsid w:val="006403DF"/>
    <w:rsid w:val="006404DA"/>
    <w:rsid w:val="006406DA"/>
    <w:rsid w:val="00640CF4"/>
    <w:rsid w:val="00641346"/>
    <w:rsid w:val="006413A6"/>
    <w:rsid w:val="00641E09"/>
    <w:rsid w:val="006427D3"/>
    <w:rsid w:val="006429E7"/>
    <w:rsid w:val="006452CE"/>
    <w:rsid w:val="00645472"/>
    <w:rsid w:val="00646262"/>
    <w:rsid w:val="00647241"/>
    <w:rsid w:val="00653976"/>
    <w:rsid w:val="00657F7F"/>
    <w:rsid w:val="0066072D"/>
    <w:rsid w:val="0068228B"/>
    <w:rsid w:val="00690377"/>
    <w:rsid w:val="00694B13"/>
    <w:rsid w:val="006A49CB"/>
    <w:rsid w:val="006A4FCC"/>
    <w:rsid w:val="006A786A"/>
    <w:rsid w:val="006B25CD"/>
    <w:rsid w:val="006D0F5E"/>
    <w:rsid w:val="006D728E"/>
    <w:rsid w:val="006D7E78"/>
    <w:rsid w:val="006E2F83"/>
    <w:rsid w:val="006E778E"/>
    <w:rsid w:val="006F599B"/>
    <w:rsid w:val="007030B9"/>
    <w:rsid w:val="00710920"/>
    <w:rsid w:val="0072356A"/>
    <w:rsid w:val="00727C35"/>
    <w:rsid w:val="00753A9E"/>
    <w:rsid w:val="007556B2"/>
    <w:rsid w:val="00755E65"/>
    <w:rsid w:val="007608A0"/>
    <w:rsid w:val="00763B71"/>
    <w:rsid w:val="007648B4"/>
    <w:rsid w:val="00764DF1"/>
    <w:rsid w:val="0076662D"/>
    <w:rsid w:val="00767B4A"/>
    <w:rsid w:val="00772FA3"/>
    <w:rsid w:val="00775F3E"/>
    <w:rsid w:val="00776DBC"/>
    <w:rsid w:val="00787C67"/>
    <w:rsid w:val="007922BE"/>
    <w:rsid w:val="00797CFF"/>
    <w:rsid w:val="007C0C9E"/>
    <w:rsid w:val="007C4799"/>
    <w:rsid w:val="007C7270"/>
    <w:rsid w:val="007C746B"/>
    <w:rsid w:val="007D1A3F"/>
    <w:rsid w:val="007D7D99"/>
    <w:rsid w:val="007E21B7"/>
    <w:rsid w:val="007E264E"/>
    <w:rsid w:val="007E7725"/>
    <w:rsid w:val="007F2489"/>
    <w:rsid w:val="00802FD2"/>
    <w:rsid w:val="00806DDE"/>
    <w:rsid w:val="00810FD5"/>
    <w:rsid w:val="00816373"/>
    <w:rsid w:val="008168B5"/>
    <w:rsid w:val="008207EB"/>
    <w:rsid w:val="0083576E"/>
    <w:rsid w:val="008442E1"/>
    <w:rsid w:val="0084582B"/>
    <w:rsid w:val="008471C6"/>
    <w:rsid w:val="008524C3"/>
    <w:rsid w:val="00854F3A"/>
    <w:rsid w:val="0086281B"/>
    <w:rsid w:val="00865372"/>
    <w:rsid w:val="008673F5"/>
    <w:rsid w:val="00872386"/>
    <w:rsid w:val="008826D6"/>
    <w:rsid w:val="0088546D"/>
    <w:rsid w:val="00891FCF"/>
    <w:rsid w:val="0089717C"/>
    <w:rsid w:val="008A0E3A"/>
    <w:rsid w:val="008A3930"/>
    <w:rsid w:val="008A6DEA"/>
    <w:rsid w:val="008A6F49"/>
    <w:rsid w:val="008B6E78"/>
    <w:rsid w:val="008C2407"/>
    <w:rsid w:val="008C6E0B"/>
    <w:rsid w:val="008E00B3"/>
    <w:rsid w:val="008E715C"/>
    <w:rsid w:val="008F5F4F"/>
    <w:rsid w:val="009019AD"/>
    <w:rsid w:val="00922BBA"/>
    <w:rsid w:val="009341B0"/>
    <w:rsid w:val="00945E3C"/>
    <w:rsid w:val="00954129"/>
    <w:rsid w:val="00956A37"/>
    <w:rsid w:val="0096074A"/>
    <w:rsid w:val="00966953"/>
    <w:rsid w:val="00967525"/>
    <w:rsid w:val="00970519"/>
    <w:rsid w:val="00974310"/>
    <w:rsid w:val="00974E37"/>
    <w:rsid w:val="009811DF"/>
    <w:rsid w:val="00986F8F"/>
    <w:rsid w:val="0099124F"/>
    <w:rsid w:val="00993AA9"/>
    <w:rsid w:val="009953CA"/>
    <w:rsid w:val="009A2198"/>
    <w:rsid w:val="009A2365"/>
    <w:rsid w:val="009B16C5"/>
    <w:rsid w:val="009B2710"/>
    <w:rsid w:val="009B4794"/>
    <w:rsid w:val="009B68F4"/>
    <w:rsid w:val="009D1464"/>
    <w:rsid w:val="009D2009"/>
    <w:rsid w:val="009D40F4"/>
    <w:rsid w:val="009D4E61"/>
    <w:rsid w:val="009D50C7"/>
    <w:rsid w:val="009E5993"/>
    <w:rsid w:val="009F11FF"/>
    <w:rsid w:val="009F46C0"/>
    <w:rsid w:val="00A002F5"/>
    <w:rsid w:val="00A00D75"/>
    <w:rsid w:val="00A016D5"/>
    <w:rsid w:val="00A03D8A"/>
    <w:rsid w:val="00A07343"/>
    <w:rsid w:val="00A35251"/>
    <w:rsid w:val="00A40D07"/>
    <w:rsid w:val="00A42630"/>
    <w:rsid w:val="00A54C2A"/>
    <w:rsid w:val="00A61216"/>
    <w:rsid w:val="00A81D38"/>
    <w:rsid w:val="00A8410C"/>
    <w:rsid w:val="00A845BD"/>
    <w:rsid w:val="00AA0FBB"/>
    <w:rsid w:val="00AB0511"/>
    <w:rsid w:val="00AB17C0"/>
    <w:rsid w:val="00AB2BF9"/>
    <w:rsid w:val="00AB7D07"/>
    <w:rsid w:val="00AD01CF"/>
    <w:rsid w:val="00AD183B"/>
    <w:rsid w:val="00AD5040"/>
    <w:rsid w:val="00AE2119"/>
    <w:rsid w:val="00AE67C6"/>
    <w:rsid w:val="00AF111C"/>
    <w:rsid w:val="00AF1DA4"/>
    <w:rsid w:val="00B02BC6"/>
    <w:rsid w:val="00B03CD0"/>
    <w:rsid w:val="00B0488D"/>
    <w:rsid w:val="00B053CF"/>
    <w:rsid w:val="00B14EE8"/>
    <w:rsid w:val="00B15B71"/>
    <w:rsid w:val="00B16494"/>
    <w:rsid w:val="00B21FE5"/>
    <w:rsid w:val="00B26F3D"/>
    <w:rsid w:val="00B348CD"/>
    <w:rsid w:val="00B401DC"/>
    <w:rsid w:val="00B403EA"/>
    <w:rsid w:val="00B45839"/>
    <w:rsid w:val="00B50AE7"/>
    <w:rsid w:val="00B77071"/>
    <w:rsid w:val="00B84F06"/>
    <w:rsid w:val="00B86524"/>
    <w:rsid w:val="00B87299"/>
    <w:rsid w:val="00BA105B"/>
    <w:rsid w:val="00BB20F3"/>
    <w:rsid w:val="00BB426C"/>
    <w:rsid w:val="00BC1FF0"/>
    <w:rsid w:val="00BD40FF"/>
    <w:rsid w:val="00BD5AAE"/>
    <w:rsid w:val="00BE33FA"/>
    <w:rsid w:val="00BE4692"/>
    <w:rsid w:val="00BE5196"/>
    <w:rsid w:val="00BF34A5"/>
    <w:rsid w:val="00C01715"/>
    <w:rsid w:val="00C10378"/>
    <w:rsid w:val="00C1091A"/>
    <w:rsid w:val="00C111A8"/>
    <w:rsid w:val="00C16D4E"/>
    <w:rsid w:val="00C1727D"/>
    <w:rsid w:val="00C274DF"/>
    <w:rsid w:val="00C371A9"/>
    <w:rsid w:val="00C41371"/>
    <w:rsid w:val="00C51283"/>
    <w:rsid w:val="00C56DE8"/>
    <w:rsid w:val="00C67C20"/>
    <w:rsid w:val="00C83C8C"/>
    <w:rsid w:val="00C83D1E"/>
    <w:rsid w:val="00C8502C"/>
    <w:rsid w:val="00C96F24"/>
    <w:rsid w:val="00CA541E"/>
    <w:rsid w:val="00CA66E6"/>
    <w:rsid w:val="00CB0ED0"/>
    <w:rsid w:val="00CB195D"/>
    <w:rsid w:val="00CB53E4"/>
    <w:rsid w:val="00CC2BB7"/>
    <w:rsid w:val="00CC38E9"/>
    <w:rsid w:val="00CD1FC3"/>
    <w:rsid w:val="00CD4F13"/>
    <w:rsid w:val="00CD643B"/>
    <w:rsid w:val="00CD6CF9"/>
    <w:rsid w:val="00CE18A3"/>
    <w:rsid w:val="00CE5371"/>
    <w:rsid w:val="00CF2FAA"/>
    <w:rsid w:val="00CF6AC0"/>
    <w:rsid w:val="00D01CAF"/>
    <w:rsid w:val="00D17407"/>
    <w:rsid w:val="00D3114E"/>
    <w:rsid w:val="00D31CDB"/>
    <w:rsid w:val="00D4013F"/>
    <w:rsid w:val="00D436A8"/>
    <w:rsid w:val="00D44CCA"/>
    <w:rsid w:val="00D45BD2"/>
    <w:rsid w:val="00D46995"/>
    <w:rsid w:val="00D53D30"/>
    <w:rsid w:val="00D62186"/>
    <w:rsid w:val="00D63BA6"/>
    <w:rsid w:val="00D666B7"/>
    <w:rsid w:val="00D669ED"/>
    <w:rsid w:val="00D7485E"/>
    <w:rsid w:val="00D754EE"/>
    <w:rsid w:val="00D802F2"/>
    <w:rsid w:val="00D8060F"/>
    <w:rsid w:val="00D9207A"/>
    <w:rsid w:val="00D95DEE"/>
    <w:rsid w:val="00D97875"/>
    <w:rsid w:val="00DA3FC2"/>
    <w:rsid w:val="00DA472A"/>
    <w:rsid w:val="00DA5DD5"/>
    <w:rsid w:val="00DB31A1"/>
    <w:rsid w:val="00DB53B5"/>
    <w:rsid w:val="00DB6221"/>
    <w:rsid w:val="00DB799C"/>
    <w:rsid w:val="00DC2DC5"/>
    <w:rsid w:val="00DC7BF8"/>
    <w:rsid w:val="00DE0CC8"/>
    <w:rsid w:val="00DE1503"/>
    <w:rsid w:val="00DE45A2"/>
    <w:rsid w:val="00DE735F"/>
    <w:rsid w:val="00DF1DB5"/>
    <w:rsid w:val="00DF4F21"/>
    <w:rsid w:val="00DF54E4"/>
    <w:rsid w:val="00E023AF"/>
    <w:rsid w:val="00E03A53"/>
    <w:rsid w:val="00E03D64"/>
    <w:rsid w:val="00E07EFB"/>
    <w:rsid w:val="00E11A4F"/>
    <w:rsid w:val="00E25939"/>
    <w:rsid w:val="00E27C18"/>
    <w:rsid w:val="00E31D2A"/>
    <w:rsid w:val="00E4361F"/>
    <w:rsid w:val="00E47DDA"/>
    <w:rsid w:val="00E50F63"/>
    <w:rsid w:val="00E5214D"/>
    <w:rsid w:val="00E56317"/>
    <w:rsid w:val="00E60C89"/>
    <w:rsid w:val="00E610C2"/>
    <w:rsid w:val="00E62D78"/>
    <w:rsid w:val="00E66151"/>
    <w:rsid w:val="00E73222"/>
    <w:rsid w:val="00E73523"/>
    <w:rsid w:val="00E74194"/>
    <w:rsid w:val="00E803B6"/>
    <w:rsid w:val="00E80F8A"/>
    <w:rsid w:val="00E96EAC"/>
    <w:rsid w:val="00E96F01"/>
    <w:rsid w:val="00EA4BD7"/>
    <w:rsid w:val="00EB65EB"/>
    <w:rsid w:val="00ED39E3"/>
    <w:rsid w:val="00ED4247"/>
    <w:rsid w:val="00ED6EE4"/>
    <w:rsid w:val="00ED7342"/>
    <w:rsid w:val="00EE34A6"/>
    <w:rsid w:val="00EE3FF5"/>
    <w:rsid w:val="00EF77BF"/>
    <w:rsid w:val="00F0070C"/>
    <w:rsid w:val="00F04604"/>
    <w:rsid w:val="00F062B2"/>
    <w:rsid w:val="00F15F54"/>
    <w:rsid w:val="00F2218B"/>
    <w:rsid w:val="00F248B4"/>
    <w:rsid w:val="00F3458C"/>
    <w:rsid w:val="00F375B5"/>
    <w:rsid w:val="00F42833"/>
    <w:rsid w:val="00F5260E"/>
    <w:rsid w:val="00F52FCC"/>
    <w:rsid w:val="00F5761B"/>
    <w:rsid w:val="00F62648"/>
    <w:rsid w:val="00F657C3"/>
    <w:rsid w:val="00F66EB6"/>
    <w:rsid w:val="00F676C1"/>
    <w:rsid w:val="00F73E1E"/>
    <w:rsid w:val="00F7428D"/>
    <w:rsid w:val="00F76C2B"/>
    <w:rsid w:val="00FA473A"/>
    <w:rsid w:val="00FB3108"/>
    <w:rsid w:val="00FB49A1"/>
    <w:rsid w:val="00FB78FD"/>
    <w:rsid w:val="00FC1957"/>
    <w:rsid w:val="00FC4206"/>
    <w:rsid w:val="00FE696D"/>
    <w:rsid w:val="09A137B2"/>
    <w:rsid w:val="0DD76955"/>
    <w:rsid w:val="11D5CF5E"/>
    <w:rsid w:val="13C44C6D"/>
    <w:rsid w:val="13FEACE8"/>
    <w:rsid w:val="17D55B85"/>
    <w:rsid w:val="17FF0BB4"/>
    <w:rsid w:val="1BBF053A"/>
    <w:rsid w:val="1D903E12"/>
    <w:rsid w:val="1F7B03E9"/>
    <w:rsid w:val="1FF9549C"/>
    <w:rsid w:val="2CF679AA"/>
    <w:rsid w:val="2F6F1200"/>
    <w:rsid w:val="32F76373"/>
    <w:rsid w:val="337F9AB7"/>
    <w:rsid w:val="34120159"/>
    <w:rsid w:val="37F54F43"/>
    <w:rsid w:val="38D766FA"/>
    <w:rsid w:val="3A1FAE8B"/>
    <w:rsid w:val="3CF9AB3B"/>
    <w:rsid w:val="3DDFF58A"/>
    <w:rsid w:val="3EA6671D"/>
    <w:rsid w:val="3EF79FBC"/>
    <w:rsid w:val="3EFF0E88"/>
    <w:rsid w:val="3FBE55E5"/>
    <w:rsid w:val="3FCFC6DE"/>
    <w:rsid w:val="3FDFA166"/>
    <w:rsid w:val="3FDFF20D"/>
    <w:rsid w:val="3FF3A2F5"/>
    <w:rsid w:val="3FFD7D04"/>
    <w:rsid w:val="443F11F2"/>
    <w:rsid w:val="455AE249"/>
    <w:rsid w:val="478E470B"/>
    <w:rsid w:val="47975CCC"/>
    <w:rsid w:val="48D479E5"/>
    <w:rsid w:val="4B941B47"/>
    <w:rsid w:val="4BBD8758"/>
    <w:rsid w:val="50384FA9"/>
    <w:rsid w:val="55666241"/>
    <w:rsid w:val="577D08D4"/>
    <w:rsid w:val="577FF462"/>
    <w:rsid w:val="57DF030B"/>
    <w:rsid w:val="5D6C6929"/>
    <w:rsid w:val="5F79E7AB"/>
    <w:rsid w:val="5F7A9EF5"/>
    <w:rsid w:val="5F9741FF"/>
    <w:rsid w:val="5FFDF6F0"/>
    <w:rsid w:val="5FFFC83E"/>
    <w:rsid w:val="639BF1F3"/>
    <w:rsid w:val="64BCBC83"/>
    <w:rsid w:val="66F81A56"/>
    <w:rsid w:val="67F333BB"/>
    <w:rsid w:val="67FFB5DF"/>
    <w:rsid w:val="68D2D047"/>
    <w:rsid w:val="6BFF5F88"/>
    <w:rsid w:val="6CF735D0"/>
    <w:rsid w:val="6D4B2536"/>
    <w:rsid w:val="6FEF5AC2"/>
    <w:rsid w:val="6FFDA2D9"/>
    <w:rsid w:val="73DADCDE"/>
    <w:rsid w:val="74796DF5"/>
    <w:rsid w:val="75C7C174"/>
    <w:rsid w:val="76DF570D"/>
    <w:rsid w:val="76FF7FE9"/>
    <w:rsid w:val="771B0ECA"/>
    <w:rsid w:val="77B77D99"/>
    <w:rsid w:val="77CD879A"/>
    <w:rsid w:val="77FF6921"/>
    <w:rsid w:val="784E3C31"/>
    <w:rsid w:val="797D75A8"/>
    <w:rsid w:val="79AF452A"/>
    <w:rsid w:val="7AE792C1"/>
    <w:rsid w:val="7BE73D5C"/>
    <w:rsid w:val="7CD3E4BB"/>
    <w:rsid w:val="7CE7FA64"/>
    <w:rsid w:val="7D5737C1"/>
    <w:rsid w:val="7D5DB14B"/>
    <w:rsid w:val="7DBFBA55"/>
    <w:rsid w:val="7EA49B1B"/>
    <w:rsid w:val="7EE50965"/>
    <w:rsid w:val="7EFA70E5"/>
    <w:rsid w:val="7EFE251C"/>
    <w:rsid w:val="7F64C269"/>
    <w:rsid w:val="7FBDC06D"/>
    <w:rsid w:val="7FEB1E8F"/>
    <w:rsid w:val="7FF7FAB7"/>
    <w:rsid w:val="7FFB1CE0"/>
    <w:rsid w:val="7FFC1C62"/>
    <w:rsid w:val="7FFDA3B2"/>
    <w:rsid w:val="7FFF1961"/>
    <w:rsid w:val="7FFFD5F3"/>
    <w:rsid w:val="7FFFDA61"/>
    <w:rsid w:val="8F7D8A25"/>
    <w:rsid w:val="9A5E0A2F"/>
    <w:rsid w:val="9AFFCC7D"/>
    <w:rsid w:val="9BDF15DC"/>
    <w:rsid w:val="9EFF8E80"/>
    <w:rsid w:val="A7FF1002"/>
    <w:rsid w:val="AFFDC3C2"/>
    <w:rsid w:val="B33E3E6E"/>
    <w:rsid w:val="B5EF4627"/>
    <w:rsid w:val="B6DF9EA9"/>
    <w:rsid w:val="B9FE44D3"/>
    <w:rsid w:val="BBDFEFBF"/>
    <w:rsid w:val="BCFD57E6"/>
    <w:rsid w:val="BE7B8E0E"/>
    <w:rsid w:val="BEF7DF8B"/>
    <w:rsid w:val="BFAA2D75"/>
    <w:rsid w:val="BFDD4264"/>
    <w:rsid w:val="CD5D0852"/>
    <w:rsid w:val="CDAFE305"/>
    <w:rsid w:val="CF7FA71C"/>
    <w:rsid w:val="D41D9C6C"/>
    <w:rsid w:val="D69EF142"/>
    <w:rsid w:val="D7E33710"/>
    <w:rsid w:val="DB7C9539"/>
    <w:rsid w:val="DBEF35E2"/>
    <w:rsid w:val="DBFAAB35"/>
    <w:rsid w:val="DE168B94"/>
    <w:rsid w:val="DE73018B"/>
    <w:rsid w:val="DFBD8E28"/>
    <w:rsid w:val="DFFF2321"/>
    <w:rsid w:val="E1FF220E"/>
    <w:rsid w:val="E7A947FC"/>
    <w:rsid w:val="E7FF39B4"/>
    <w:rsid w:val="E9E51B7A"/>
    <w:rsid w:val="E9FD036E"/>
    <w:rsid w:val="EBBC0F5D"/>
    <w:rsid w:val="EBBF5D0F"/>
    <w:rsid w:val="EDBF1123"/>
    <w:rsid w:val="EDFECD55"/>
    <w:rsid w:val="EEFEE808"/>
    <w:rsid w:val="EF038243"/>
    <w:rsid w:val="EFBDDA2A"/>
    <w:rsid w:val="EFBF0890"/>
    <w:rsid w:val="EFF732B0"/>
    <w:rsid w:val="F1FB69B4"/>
    <w:rsid w:val="F2FA04D9"/>
    <w:rsid w:val="F2FB9924"/>
    <w:rsid w:val="F5F92D07"/>
    <w:rsid w:val="F6D708BA"/>
    <w:rsid w:val="F7EE6A32"/>
    <w:rsid w:val="F7EF051F"/>
    <w:rsid w:val="F7FD9164"/>
    <w:rsid w:val="F8DB20C6"/>
    <w:rsid w:val="F8F7FA65"/>
    <w:rsid w:val="FA77A849"/>
    <w:rsid w:val="FA7F226B"/>
    <w:rsid w:val="FBDFF756"/>
    <w:rsid w:val="FD75D3A9"/>
    <w:rsid w:val="FDAEA0C1"/>
    <w:rsid w:val="FDBBFC7E"/>
    <w:rsid w:val="FDBF3789"/>
    <w:rsid w:val="FDF140AB"/>
    <w:rsid w:val="FDF71001"/>
    <w:rsid w:val="FDFF7A7D"/>
    <w:rsid w:val="FE7EB704"/>
    <w:rsid w:val="FEED585F"/>
    <w:rsid w:val="FEF8E66B"/>
    <w:rsid w:val="FEFDB36E"/>
    <w:rsid w:val="FF56C5BB"/>
    <w:rsid w:val="FF595ED1"/>
    <w:rsid w:val="FF6E6B1E"/>
    <w:rsid w:val="FF7C7BC0"/>
    <w:rsid w:val="FF7FE992"/>
    <w:rsid w:val="FFC9E0F9"/>
    <w:rsid w:val="FFDF49B0"/>
    <w:rsid w:val="FFDF6CFB"/>
    <w:rsid w:val="FFFD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unhideWhenUsed/>
    <w:qFormat/>
    <w:uiPriority w:val="99"/>
    <w:pPr>
      <w:ind w:firstLine="420" w:firstLineChars="200"/>
    </w:pPr>
    <w:rPr>
      <w:rFonts w:ascii="Calibri" w:hAnsi="Calibri" w:eastAsia="宋体"/>
      <w:sz w:val="21"/>
      <w:szCs w:val="22"/>
    </w:rPr>
  </w:style>
  <w:style w:type="paragraph" w:styleId="8">
    <w:name w:val="List Paragraph"/>
    <w:basedOn w:val="1"/>
    <w:link w:val="13"/>
    <w:qFormat/>
    <w:uiPriority w:val="99"/>
    <w:pPr>
      <w:ind w:firstLine="420" w:firstLineChars="200"/>
    </w:pPr>
  </w:style>
  <w:style w:type="character" w:customStyle="1" w:styleId="9">
    <w:name w:val="页眉 字符"/>
    <w:basedOn w:val="7"/>
    <w:link w:val="4"/>
    <w:qFormat/>
    <w:uiPriority w:val="99"/>
    <w:rPr>
      <w:rFonts w:ascii="Times New Roman" w:hAnsi="Times New Roman" w:eastAsia="仿宋_GB2312" w:cs="Times New Roman"/>
      <w:sz w:val="18"/>
      <w:szCs w:val="18"/>
    </w:rPr>
  </w:style>
  <w:style w:type="character" w:customStyle="1" w:styleId="10">
    <w:name w:val="页脚 字符"/>
    <w:basedOn w:val="7"/>
    <w:link w:val="3"/>
    <w:qFormat/>
    <w:uiPriority w:val="99"/>
    <w:rPr>
      <w:rFonts w:ascii="Times New Roman" w:hAnsi="Times New Roman" w:eastAsia="仿宋_GB2312" w:cs="Times New Roman"/>
      <w:sz w:val="18"/>
      <w:szCs w:val="18"/>
    </w:rPr>
  </w:style>
  <w:style w:type="character" w:customStyle="1" w:styleId="11">
    <w:name w:val="正文文本缩进 字符"/>
    <w:basedOn w:val="7"/>
    <w:link w:val="2"/>
    <w:semiHidden/>
    <w:qFormat/>
    <w:uiPriority w:val="99"/>
    <w:rPr>
      <w:rFonts w:ascii="Times New Roman" w:hAnsi="Times New Roman" w:eastAsia="仿宋_GB2312" w:cs="Times New Roman"/>
      <w:kern w:val="2"/>
      <w:sz w:val="32"/>
    </w:rPr>
  </w:style>
  <w:style w:type="character" w:customStyle="1" w:styleId="12">
    <w:name w:val="正文首行缩进 2 字符"/>
    <w:basedOn w:val="11"/>
    <w:link w:val="5"/>
    <w:qFormat/>
    <w:uiPriority w:val="99"/>
    <w:rPr>
      <w:rFonts w:ascii="Calibri" w:hAnsi="Calibri" w:eastAsia="宋体" w:cs="Times New Roman"/>
      <w:kern w:val="2"/>
      <w:sz w:val="21"/>
      <w:szCs w:val="22"/>
    </w:rPr>
  </w:style>
  <w:style w:type="character" w:customStyle="1" w:styleId="13">
    <w:name w:val="列出段落 字符"/>
    <w:link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6575</Words>
  <Characters>7296</Characters>
  <Lines>52</Lines>
  <Paragraphs>14</Paragraphs>
  <TotalTime>1</TotalTime>
  <ScaleCrop>false</ScaleCrop>
  <LinksUpToDate>false</LinksUpToDate>
  <CharactersWithSpaces>7407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2020-04-27T09:45:00Z</dcterms:created>
  <dc:creator>微软用户</dc:creator>
  <cp:lastModifiedBy>greatwall</cp:lastModifiedBy>
  <cp:lastPrinted>2021-04-19T15:06:00Z</cp:lastPrinted>
  <dcterms:modified xsi:type="dcterms:W3CDTF">2023-03-20T09:17:29Z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2A84A866EE6D4366B9591C58904DE39E</vt:lpwstr>
  </property>
</Properties>
</file>