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7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2023年度益阳市住房保障服务中心</w:t>
      </w:r>
    </w:p>
    <w:p>
      <w:pPr>
        <w:keepNext w:val="0"/>
        <w:keepLines w:val="0"/>
        <w:pageBreakBefore w:val="0"/>
        <w:widowControl w:val="0"/>
        <w:kinsoku/>
        <w:wordWrap/>
        <w:overflowPunct/>
        <w:topLinePunct w:val="0"/>
        <w:autoSpaceDE/>
        <w:autoSpaceDN/>
        <w:bidi w:val="0"/>
        <w:adjustRightInd/>
        <w:snapToGrid/>
        <w:spacing w:before="313" w:beforeLines="100" w:line="7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整体支出绩效自评报告</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cs="Times New Roman" w:eastAsiaTheme="majorEastAsia"/>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部门（单位）基本情况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益阳市住房保障服务中属正处级公益一类事业单位，中心机关内设10个科室及机关党委，分别为办公室、人事科、财务科、法制科、项目建设科、住房租赁科、租赁信息科、运营服务科、征收补偿科、房屋拆迁科、机关党委。</w:t>
      </w:r>
      <w:r>
        <w:rPr>
          <w:rFonts w:hint="default" w:ascii="Times New Roman" w:hAnsi="Times New Roman" w:eastAsia="方正仿宋简体" w:cs="Times New Roman"/>
          <w:sz w:val="32"/>
          <w:szCs w:val="32"/>
          <w:lang w:eastAsia="zh-CN"/>
        </w:rPr>
        <w:t>主要职能如下：</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拟定市本级保障性住房、城市棚户区（含城中村）改造及旧城区改造中期规划和年度计划。</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负责市本级政府投资的公共租赁住房的建设、储备、分配和维护维修等后续运营管理等工作；负责市直机关事业单位现有公共住房的管理、经营、租赁、维护改造工作。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负责市本级公共租赁住房保障对象审核登记、动态管理和租赁补贴的审核、发放等工作。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负责市本级公共租赁住房信息平台建设、信息发布，公共租赁住房对象档案建立、管理和查阅工作。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负责市本级公共租赁住房租金的收取、存储、使用等工作。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sectPr>
          <w:pgSz w:w="11906" w:h="16838"/>
          <w:pgMar w:top="1701" w:right="1417" w:bottom="1701" w:left="1417" w:header="851" w:footer="992" w:gutter="0"/>
          <w:pgNumType w:fmt="decimal"/>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负责市本级公共租赁住房及其共用部位设施设备维修方案的拟定并组织实施。</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负责市本级政府投资建设的公共租赁住房产权产籍管理。</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负责市政府下达的中心城区棚户区改造和旧城改造工作。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负责市本级政府投资项目国有土地上房屋征收与补偿的组织实施。</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完成市委、市政府和市住房和城乡建设局交办的其他任务。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2023年度一般公共预算支出2136.54万元，其中基本支出899.31万元，项目支出1237.23万元。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2023年度基本支出899.31万元，其中人员支出711.61万元，占基本支出的79.13%；公用经费支出187.70万元，占基本支出的20.87%。</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度项目支出1237.23万元，其中市本级维修维护资金项目支出83.76万元，占项目支出的6.77%；市本级棚户区改造项目135.00万元，占项目支出的10.91%；保障性住房租金补贴项目119.63万元，占项目支出的9.67%；保障性租赁住房项目898.00万元，占项目支出的72.58%；政调企人员补助项目0.84万元，占项目支出的0.07%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2023年度政府性基金预算支出16.07万元，其中市本级维修维护资金项目支出16.07万元，占政府性基金预算支出的100%。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eastAsia="方正仿宋简体" w:cs="Times New Roman"/>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部门整体支出绩效情况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kern w:val="0"/>
          <w:sz w:val="32"/>
          <w:szCs w:val="32"/>
          <w:lang w:val="zh-CN"/>
        </w:rPr>
      </w:pP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年，在市委市政府的坚强领导下，在市住建局的大力支持下，市</w:t>
      </w:r>
      <w:r>
        <w:rPr>
          <w:rFonts w:hint="default" w:ascii="Times New Roman" w:hAnsi="Times New Roman" w:eastAsia="方正仿宋简体" w:cs="Times New Roman"/>
          <w:color w:val="auto"/>
          <w:sz w:val="32"/>
          <w:szCs w:val="32"/>
          <w:lang w:eastAsia="zh-CN"/>
        </w:rPr>
        <w:t>住房保障服务中心</w:t>
      </w:r>
      <w:r>
        <w:rPr>
          <w:rFonts w:hint="default" w:ascii="Times New Roman" w:hAnsi="Times New Roman" w:eastAsia="方正仿宋简体" w:cs="Times New Roman"/>
          <w:color w:val="auto"/>
          <w:sz w:val="32"/>
          <w:szCs w:val="32"/>
        </w:rPr>
        <w:t>始终以习近平新时代中国特色社会主义思想为指引，坚持</w:t>
      </w:r>
      <w:r>
        <w:rPr>
          <w:rFonts w:hint="default" w:ascii="Times New Roman" w:hAnsi="Times New Roman" w:eastAsia="方正仿宋简体" w:cs="Times New Roman"/>
          <w:color w:val="auto"/>
          <w:sz w:val="32"/>
          <w:szCs w:val="32"/>
          <w:lang w:eastAsia="zh-CN"/>
        </w:rPr>
        <w:t>以</w:t>
      </w:r>
      <w:r>
        <w:rPr>
          <w:rFonts w:hint="default" w:ascii="Times New Roman" w:hAnsi="Times New Roman" w:eastAsia="方正仿宋简体" w:cs="Times New Roman"/>
          <w:color w:val="auto"/>
          <w:sz w:val="32"/>
          <w:szCs w:val="32"/>
        </w:rPr>
        <w:t>党的二十大精神为根本遵循，全面贯彻新时代党的建设总要求，</w:t>
      </w:r>
      <w:r>
        <w:rPr>
          <w:rFonts w:hint="default" w:ascii="Times New Roman" w:hAnsi="Times New Roman" w:eastAsia="方正仿宋简体" w:cs="Times New Roman"/>
          <w:color w:val="auto"/>
          <w:kern w:val="0"/>
          <w:sz w:val="32"/>
          <w:szCs w:val="32"/>
          <w:lang w:eastAsia="zh-CN"/>
        </w:rPr>
        <w:t>对标</w:t>
      </w:r>
      <w:r>
        <w:rPr>
          <w:rFonts w:hint="default" w:ascii="Times New Roman" w:hAnsi="Times New Roman" w:eastAsia="方正仿宋简体" w:cs="Times New Roman"/>
          <w:color w:val="auto"/>
          <w:kern w:val="0"/>
          <w:sz w:val="32"/>
          <w:szCs w:val="32"/>
          <w:lang w:val="en-US" w:eastAsia="zh-CN"/>
        </w:rPr>
        <w:t>落实中央和省、市决策部署，</w:t>
      </w:r>
      <w:r>
        <w:rPr>
          <w:rFonts w:hint="default" w:ascii="Times New Roman" w:hAnsi="Times New Roman" w:eastAsia="方正仿宋简体" w:cs="Times New Roman"/>
          <w:color w:val="auto"/>
          <w:sz w:val="32"/>
          <w:szCs w:val="32"/>
        </w:rPr>
        <w:t>始终</w:t>
      </w:r>
      <w:r>
        <w:rPr>
          <w:rFonts w:hint="default" w:ascii="Times New Roman" w:hAnsi="Times New Roman" w:eastAsia="方正仿宋简体" w:cs="Times New Roman"/>
          <w:color w:val="auto"/>
          <w:kern w:val="0"/>
          <w:sz w:val="32"/>
          <w:szCs w:val="32"/>
          <w:lang w:val="zh-CN"/>
        </w:rPr>
        <w:t>坚持新发展理念，紧跟民生重点，强化产业支撑，</w:t>
      </w:r>
      <w:r>
        <w:rPr>
          <w:rFonts w:hint="default" w:ascii="Times New Roman" w:hAnsi="Times New Roman" w:eastAsia="方正仿宋简体" w:cs="Times New Roman"/>
          <w:color w:val="auto"/>
          <w:kern w:val="0"/>
          <w:sz w:val="32"/>
          <w:szCs w:val="32"/>
          <w:lang w:val="zh-CN" w:eastAsia="zh-CN"/>
        </w:rPr>
        <w:t>推</w:t>
      </w:r>
      <w:r>
        <w:rPr>
          <w:rFonts w:hint="default" w:ascii="Times New Roman" w:hAnsi="Times New Roman" w:eastAsia="方正仿宋简体" w:cs="Times New Roman"/>
          <w:color w:val="auto"/>
          <w:kern w:val="0"/>
          <w:sz w:val="32"/>
          <w:szCs w:val="32"/>
          <w:lang w:eastAsia="zh-CN"/>
        </w:rPr>
        <w:t>动住</w:t>
      </w:r>
      <w:r>
        <w:rPr>
          <w:rFonts w:hint="default" w:ascii="Times New Roman" w:hAnsi="Times New Roman" w:eastAsia="方正仿宋简体" w:cs="Times New Roman"/>
          <w:color w:val="auto"/>
          <w:kern w:val="0"/>
          <w:sz w:val="32"/>
          <w:szCs w:val="32"/>
          <w:lang w:val="zh-CN" w:eastAsia="zh-CN"/>
        </w:rPr>
        <w:t>房保障事业</w:t>
      </w:r>
      <w:r>
        <w:rPr>
          <w:rFonts w:hint="default" w:ascii="Times New Roman" w:hAnsi="Times New Roman" w:eastAsia="方正仿宋简体" w:cs="Times New Roman"/>
          <w:color w:val="auto"/>
          <w:kern w:val="0"/>
          <w:sz w:val="32"/>
          <w:szCs w:val="32"/>
          <w:lang w:val="zh-CN"/>
        </w:rPr>
        <w:t>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我</w:t>
      </w:r>
      <w:r>
        <w:rPr>
          <w:rFonts w:hint="default" w:ascii="Times New Roman" w:hAnsi="Times New Roman" w:eastAsia="方正仿宋简体" w:cs="Times New Roman"/>
          <w:sz w:val="32"/>
          <w:szCs w:val="32"/>
          <w:lang w:val="en-US" w:eastAsia="zh-CN"/>
        </w:rPr>
        <w:t>们</w:t>
      </w:r>
      <w:r>
        <w:rPr>
          <w:rFonts w:hint="default" w:ascii="Times New Roman" w:hAnsi="Times New Roman" w:eastAsia="方正仿宋简体" w:cs="Times New Roman"/>
          <w:sz w:val="32"/>
          <w:szCs w:val="32"/>
          <w:lang w:eastAsia="zh-CN"/>
        </w:rPr>
        <w:t>始终坚持党建引领，强化基层党建和业务工作深度融合，探索建立“小课堂、大学习”模式，以“住保课堂”为载体，专家授和自己讲相结合，集中开展全员集中培训9次300余人次。推动事能匹配、人岗相适，队伍结构不断优化，强化监督执纪，强力推进清廉机关建设。</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益阳大道东片区棚户区改造项目我</w:t>
      </w:r>
      <w:r>
        <w:rPr>
          <w:rFonts w:hint="default" w:ascii="Times New Roman" w:hAnsi="Times New Roman" w:eastAsia="方正仿宋简体" w:cs="Times New Roman"/>
          <w:sz w:val="32"/>
          <w:szCs w:val="32"/>
          <w:lang w:val="en-US" w:eastAsia="zh-CN"/>
        </w:rPr>
        <w:t>们</w:t>
      </w:r>
      <w:r>
        <w:rPr>
          <w:rFonts w:hint="default" w:ascii="Times New Roman" w:hAnsi="Times New Roman" w:eastAsia="方正仿宋简体" w:cs="Times New Roman"/>
          <w:sz w:val="32"/>
          <w:szCs w:val="32"/>
          <w:lang w:eastAsia="zh-CN"/>
        </w:rPr>
        <w:t>强化要素保障，统筹协同推进，积极应对经济总体下行、房地产滞销减量形势，完成项目投资3.2亿元，实现税收1650万元，项目首期“建工城·城市之光”完成楼盘销售1144套</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完成征地拆迁约321亩，土地供应196.34亩，建成通车团山路。完成A8地块征拆扫尾和A16地块（54.5亩）挂牌出让；完成蔡家巷路和梓苑路-街坊路规划设计、立项、初步设计等前期工作；建工城</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城市之光主体工程建设开工15万平方米，现正进行9#、10#、12#栋共444套住房预售和9#、11#、13#栋建设工作。</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完成市级人才公寓分配入住</w:t>
      </w:r>
      <w:r>
        <w:rPr>
          <w:rFonts w:hint="default" w:ascii="Times New Roman" w:hAnsi="Times New Roman" w:eastAsia="方正仿宋简体" w:cs="Times New Roman"/>
          <w:sz w:val="32"/>
          <w:szCs w:val="32"/>
          <w:lang w:val="en-US" w:eastAsia="zh-CN"/>
        </w:rPr>
        <w:t>102</w:t>
      </w:r>
      <w:r>
        <w:rPr>
          <w:rFonts w:hint="default" w:ascii="Times New Roman" w:hAnsi="Times New Roman" w:eastAsia="方正仿宋简体" w:cs="Times New Roman"/>
          <w:sz w:val="32"/>
          <w:szCs w:val="32"/>
          <w:lang w:eastAsia="zh-CN"/>
        </w:rPr>
        <w:t>套，</w:t>
      </w:r>
      <w:r>
        <w:rPr>
          <w:rFonts w:hint="default" w:ascii="Times New Roman" w:hAnsi="Times New Roman" w:eastAsia="方正仿宋简体" w:cs="Times New Roman"/>
          <w:sz w:val="32"/>
          <w:szCs w:val="32"/>
          <w:lang w:val="en-US" w:eastAsia="zh-CN"/>
        </w:rPr>
        <w:t>新增中心城区重点产业企业新引进人才对象纳入市级人才住房保障范围，新投入使用公租房50套</w:t>
      </w:r>
      <w:r>
        <w:rPr>
          <w:rFonts w:hint="default" w:ascii="Times New Roman" w:hAnsi="Times New Roman" w:eastAsia="方正仿宋简体" w:cs="Times New Roman"/>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通过“一卡通”方式分季度发放到位住房租赁补贴549户</w:t>
      </w:r>
      <w:r>
        <w:rPr>
          <w:rFonts w:hint="default" w:ascii="Times New Roman" w:hAnsi="Times New Roman" w:eastAsia="方正仿宋简体" w:cs="Times New Roman"/>
          <w:sz w:val="32"/>
          <w:szCs w:val="32"/>
          <w:lang w:eastAsia="zh-CN"/>
        </w:rPr>
        <w:t>约120</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解决红旗化、国富等老旧公租房小区下水不畅、路面破损等老大难问题73个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排查整治处理违规拖欠公租房租金行为118起，追回拖欠租金27.99万元，清退腾空不符保障资格公租房17套</w:t>
      </w:r>
      <w:r>
        <w:rPr>
          <w:rFonts w:hint="default" w:ascii="Times New Roman" w:hAnsi="Times New Roman" w:eastAsia="方正仿宋简体" w:cs="Times New Roman"/>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牵头起草中心城区使用住房公积金增值收益筹集保障性住房实施方案，推动出台了</w:t>
      </w:r>
      <w:r>
        <w:rPr>
          <w:rFonts w:hint="default" w:ascii="Times New Roman" w:hAnsi="Times New Roman" w:eastAsia="方正仿宋简体" w:cs="Times New Roman"/>
          <w:sz w:val="32"/>
          <w:szCs w:val="32"/>
          <w:lang w:val="en-US" w:eastAsia="zh-CN"/>
        </w:rPr>
        <w:t>《益阳市中心城区公共租赁住房管理实施细则》</w:t>
      </w:r>
      <w:r>
        <w:rPr>
          <w:rFonts w:hint="default" w:ascii="Times New Roman" w:hAnsi="Times New Roman" w:eastAsia="方正仿宋简体" w:cs="Times New Roman"/>
          <w:sz w:val="32"/>
          <w:szCs w:val="32"/>
          <w:lang w:eastAsia="zh-CN"/>
        </w:rPr>
        <w:t>，建立匹配现行政策管理机制，规范中心城区公共租赁住房管理行为；</w:t>
      </w:r>
      <w:r>
        <w:rPr>
          <w:rFonts w:hint="default" w:ascii="Times New Roman" w:hAnsi="Times New Roman" w:eastAsia="方正仿宋简体" w:cs="Times New Roman"/>
          <w:sz w:val="32"/>
          <w:szCs w:val="32"/>
          <w:lang w:val="en-US" w:eastAsia="zh-CN"/>
        </w:rPr>
        <w:t>制定</w:t>
      </w:r>
      <w:r>
        <w:rPr>
          <w:rFonts w:hint="default" w:ascii="Times New Roman" w:hAnsi="Times New Roman" w:eastAsia="方正仿宋简体" w:cs="Times New Roman"/>
          <w:sz w:val="32"/>
          <w:szCs w:val="32"/>
          <w:lang w:eastAsia="zh-CN"/>
        </w:rPr>
        <w:t>出台了</w:t>
      </w:r>
      <w:r>
        <w:rPr>
          <w:rFonts w:hint="default" w:ascii="Times New Roman" w:hAnsi="Times New Roman" w:eastAsia="方正仿宋简体" w:cs="Times New Roman"/>
          <w:sz w:val="32"/>
          <w:szCs w:val="32"/>
          <w:lang w:val="en-US" w:eastAsia="zh-CN"/>
        </w:rPr>
        <w:t>《益阳市国有土地上房屋征收范围内未经登记建筑认定暂行办法》，</w:t>
      </w:r>
      <w:r>
        <w:rPr>
          <w:rFonts w:hint="default" w:ascii="Times New Roman" w:hAnsi="Times New Roman" w:eastAsia="方正仿宋简体" w:cs="Times New Roman"/>
          <w:sz w:val="32"/>
          <w:szCs w:val="32"/>
          <w:lang w:eastAsia="zh-CN"/>
        </w:rPr>
        <w:t>进一步规范了国有土地上房屋征拆行为。</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坚持“依法征地，和谐拆迁”理念，对标基础设施类、民生类、产业类等年度征拆攻坚重点目标，持续跟踪核查问效，督促完成省“三高四新”战略产业项目和纳入省、市绩效评估重点项目征拆攻坚1324户约34万平方米。</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提前完成了晓园路棚改项目征拆签约。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存在的问题及原因分析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部门整体绩效目标再设定、细化程度和可衡量方面未进行细化和量化，需进一步加强部门整体绩效管理。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下一步改进措施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加强绩效管理方面的学习，增强业务人员的业务水平。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绩效自评结果拟应用和公开情况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为使绩效评价结果得到合理应用，将此次绩效评价结果作为以后年度预算管理资金分配的重要依据，评价结果可公开。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其他需要说明的情况</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ind w:firstLine="4480" w:firstLineChars="14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益阳市住房保障服务中心</w:t>
      </w:r>
    </w:p>
    <w:p>
      <w:pPr>
        <w:pStyle w:val="2"/>
        <w:ind w:firstLine="5120" w:firstLineChars="16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2024年5月17日</w:t>
      </w:r>
    </w:p>
    <w:sectPr>
      <w:footerReference r:id="rId3" w:type="default"/>
      <w:pgSz w:w="11906" w:h="16838"/>
      <w:pgMar w:top="1701" w:right="1417" w:bottom="1701" w:left="141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7900F"/>
    <w:multiLevelType w:val="singleLevel"/>
    <w:tmpl w:val="E0D7900F"/>
    <w:lvl w:ilvl="0" w:tentative="0">
      <w:start w:val="1"/>
      <w:numFmt w:val="chineseCounting"/>
      <w:suff w:val="nothing"/>
      <w:lvlText w:val="%1、"/>
      <w:lvlJc w:val="left"/>
      <w:rPr>
        <w:rFonts w:hint="eastAsia"/>
      </w:rPr>
    </w:lvl>
  </w:abstractNum>
  <w:abstractNum w:abstractNumId="1">
    <w:nsid w:val="FAD52B9A"/>
    <w:multiLevelType w:val="singleLevel"/>
    <w:tmpl w:val="FAD52B9A"/>
    <w:lvl w:ilvl="0" w:tentative="0">
      <w:start w:val="1"/>
      <w:numFmt w:val="chineseCounting"/>
      <w:suff w:val="nothing"/>
      <w:lvlText w:val="（%1）"/>
      <w:lvlJc w:val="left"/>
      <w:rPr>
        <w:rFonts w:hint="eastAsia"/>
      </w:rPr>
    </w:lvl>
  </w:abstractNum>
  <w:abstractNum w:abstractNumId="2">
    <w:nsid w:val="167E9CFF"/>
    <w:multiLevelType w:val="singleLevel"/>
    <w:tmpl w:val="167E9CFF"/>
    <w:lvl w:ilvl="0" w:tentative="0">
      <w:start w:val="1"/>
      <w:numFmt w:val="decimal"/>
      <w:suff w:val="space"/>
      <w:lvlText w:val="%1."/>
      <w:lvlJc w:val="left"/>
      <w:pPr>
        <w:ind w:left="0" w:leftChars="0" w:firstLine="0" w:firstLineChars="0"/>
      </w:pPr>
      <w:rPr>
        <w:rFonts w:hint="default" w:ascii="Times New Roman" w:hAnsi="Times New Roman" w:cs="Times New Roman"/>
      </w:rPr>
    </w:lvl>
  </w:abstractNum>
  <w:abstractNum w:abstractNumId="3">
    <w:nsid w:val="6D2D2DAB"/>
    <w:multiLevelType w:val="singleLevel"/>
    <w:tmpl w:val="6D2D2DAB"/>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DBmYjVkZTliZWZhNDE4YTFjNWVmNGI0MmEwOGYifQ=="/>
  </w:docVars>
  <w:rsids>
    <w:rsidRoot w:val="00000000"/>
    <w:rsid w:val="19CA28B1"/>
    <w:rsid w:val="1E1B36DB"/>
    <w:rsid w:val="227710FC"/>
    <w:rsid w:val="2DE27D71"/>
    <w:rsid w:val="2F41281D"/>
    <w:rsid w:val="372A4537"/>
    <w:rsid w:val="381E409C"/>
    <w:rsid w:val="3E927592"/>
    <w:rsid w:val="42F31700"/>
    <w:rsid w:val="44254A04"/>
    <w:rsid w:val="44BD69EB"/>
    <w:rsid w:val="44FC7513"/>
    <w:rsid w:val="52F91536"/>
    <w:rsid w:val="5A9D6C4B"/>
    <w:rsid w:val="5FCE3E5E"/>
    <w:rsid w:val="60CA30A9"/>
    <w:rsid w:val="63754C08"/>
    <w:rsid w:val="65332685"/>
    <w:rsid w:val="6B6A2B79"/>
    <w:rsid w:val="78367A14"/>
    <w:rsid w:val="7A287E87"/>
    <w:rsid w:val="7DAC0DCF"/>
    <w:rsid w:val="7E16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2077</Characters>
  <Lines>0</Lines>
  <Paragraphs>0</Paragraphs>
  <TotalTime>19</TotalTime>
  <ScaleCrop>false</ScaleCrop>
  <LinksUpToDate>false</LinksUpToDate>
  <CharactersWithSpaces>2077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2024-05-14T08:32:00Z</dcterms:created>
  <dc:creator>Administrator</dc:creator>
  <cp:lastModifiedBy>井钰呼啦</cp:lastModifiedBy>
  <cp:lastPrinted>2024-05-28T09:01:34Z</cp:lastPrinted>
  <dcterms:modified xsi:type="dcterms:W3CDTF">2024-05-28T09:13:00Z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A67D81743EB34DD7A86F10ECEFE07CE2_12</vt:lpwstr>
  </property>
</Properties>
</file>