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60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2022</w:t>
      </w:r>
      <w:r>
        <w:rPr>
          <w:rFonts w:hint="eastAsia" w:ascii="方正小标宋_GBK" w:hAnsi="方正小标宋_GBK" w:eastAsia="方正小标宋_GBK" w:cs="方正小标宋_GBK"/>
          <w:sz w:val="44"/>
          <w:szCs w:val="44"/>
        </w:rPr>
        <w:t>年度市属国有企业改革遗留问题处理</w:t>
      </w:r>
    </w:p>
    <w:p>
      <w:pPr>
        <w:topLinePunct/>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资金绩效自评报告</w:t>
      </w:r>
    </w:p>
    <w:p>
      <w:pPr>
        <w:topLinePunct/>
        <w:spacing w:line="600" w:lineRule="exact"/>
        <w:jc w:val="center"/>
        <w:rPr>
          <w:rFonts w:ascii="方正楷体_GBK" w:hAnsi="方正楷体_GBK" w:eastAsia="方正楷体_GBK" w:cs="方正楷体_GBK"/>
          <w:szCs w:val="32"/>
        </w:rPr>
      </w:pPr>
    </w:p>
    <w:p>
      <w:pPr>
        <w:keepNext w:val="0"/>
        <w:keepLines w:val="0"/>
        <w:pageBreakBefore w:val="0"/>
        <w:kinsoku/>
        <w:wordWrap/>
        <w:overflowPunct/>
        <w:topLinePunct w:val="0"/>
        <w:autoSpaceDE/>
        <w:autoSpaceDN/>
        <w:bidi w:val="0"/>
        <w:spacing w:line="500" w:lineRule="exact"/>
        <w:ind w:left="0" w:leftChars="0" w:firstLine="640" w:firstLineChars="200"/>
        <w:jc w:val="both"/>
        <w:textAlignment w:val="auto"/>
        <w:rPr>
          <w:rFonts w:hint="eastAsia" w:ascii="仿宋_GB2312" w:hAnsi="Times New Roman" w:cs="仿宋_GB2312"/>
          <w:bCs/>
          <w:szCs w:val="21"/>
        </w:rPr>
      </w:pPr>
      <w:r>
        <w:rPr>
          <w:rFonts w:hint="eastAsia" w:ascii="仿宋_GB2312" w:hAnsi="Times New Roman" w:cs="仿宋_GB2312"/>
          <w:bCs/>
          <w:szCs w:val="21"/>
        </w:rPr>
        <w:t>根据《益阳市财政局关于开展2022年度部门绩效自评工作的通知》部署安排，我委对2022年度市属国有企业改革遗留问题处理资金开展了绩效自评工作，现将有关情况报告如下：</w:t>
      </w:r>
    </w:p>
    <w:p>
      <w:pPr>
        <w:keepNext w:val="0"/>
        <w:keepLines w:val="0"/>
        <w:pageBreakBefore w:val="0"/>
        <w:kinsoku/>
        <w:wordWrap/>
        <w:overflowPunct/>
        <w:topLinePunct w:val="0"/>
        <w:autoSpaceDE/>
        <w:autoSpaceDN/>
        <w:bidi w:val="0"/>
        <w:adjustRightInd w:val="0"/>
        <w:snapToGrid w:val="0"/>
        <w:spacing w:line="500" w:lineRule="exact"/>
        <w:ind w:left="0" w:leftChars="0" w:firstLine="640" w:firstLineChars="200"/>
        <w:jc w:val="both"/>
        <w:textAlignment w:val="auto"/>
        <w:rPr>
          <w:rFonts w:hint="eastAsia" w:ascii="方正黑体简体" w:hAnsi="黑体" w:eastAsia="方正黑体简体"/>
          <w:szCs w:val="32"/>
        </w:rPr>
      </w:pPr>
      <w:r>
        <w:rPr>
          <w:rFonts w:hint="eastAsia" w:ascii="方正黑体简体" w:hAnsi="黑体" w:eastAsia="方正黑体简体"/>
          <w:szCs w:val="32"/>
        </w:rPr>
        <w:t>一、项目概况</w:t>
      </w:r>
    </w:p>
    <w:p>
      <w:pPr>
        <w:keepNext w:val="0"/>
        <w:keepLines w:val="0"/>
        <w:pageBreakBefore w:val="0"/>
        <w:kinsoku/>
        <w:wordWrap/>
        <w:overflowPunct/>
        <w:topLinePunct w:val="0"/>
        <w:autoSpaceDE/>
        <w:autoSpaceDN/>
        <w:bidi w:val="0"/>
        <w:spacing w:line="500" w:lineRule="exact"/>
        <w:ind w:left="0" w:leftChars="0" w:firstLine="640" w:firstLineChars="200"/>
        <w:jc w:val="both"/>
        <w:textAlignment w:val="auto"/>
        <w:rPr>
          <w:rFonts w:hint="eastAsia" w:ascii="仿宋_GB2312"/>
        </w:rPr>
      </w:pPr>
      <w:r>
        <w:rPr>
          <w:rFonts w:hint="eastAsia" w:ascii="仿宋_GB2312"/>
        </w:rPr>
        <w:t>市国有企业改革领导小组成立于2003年，是根据市委、市政</w:t>
      </w:r>
      <w:r>
        <w:rPr>
          <w:rFonts w:hint="eastAsia" w:ascii="仿宋_GB2312" w:hAnsi="___WRD_EMBED_SUB_38" w:cs="___WRD_EMBED_SUB_38"/>
        </w:rPr>
        <w:t>府1个决定（中</w:t>
      </w:r>
      <w:r>
        <w:rPr>
          <w:rFonts w:hint="eastAsia" w:ascii="仿宋_GB2312" w:hAnsi="___WRD_EMBED_SUB_38" w:cs="___WRD_EMBED_SUB_38"/>
        </w:rPr>
        <w:t>共益阳市委</w:t>
      </w:r>
      <w:r>
        <w:rPr>
          <w:rFonts w:hint="eastAsia" w:ascii="仿宋_GB2312"/>
        </w:rPr>
        <w:t xml:space="preserve"> 益阳</w:t>
      </w:r>
      <w:r>
        <w:rPr>
          <w:rFonts w:hint="eastAsia" w:ascii="仿宋_GB2312" w:hAnsi="Times New Roman" w:cs="仿宋_GB2312"/>
          <w:bCs/>
          <w:szCs w:val="21"/>
        </w:rPr>
        <w:t>市人民政府 关于加快国有企业改革的决定益发〔2003〕10号）、2个实施办法（益阳市人民政府关于印发《益阳市市直国</w:t>
      </w:r>
      <w:bookmarkStart w:id="0" w:name="_GoBack"/>
      <w:bookmarkEnd w:id="0"/>
      <w:r>
        <w:rPr>
          <w:rFonts w:hint="eastAsia" w:ascii="仿宋_GB2312" w:hAnsi="Times New Roman" w:cs="仿宋_GB2312"/>
          <w:bCs/>
          <w:szCs w:val="21"/>
        </w:rPr>
        <w:t>有企业产权处置实施办法》的通知 益政发〔2003〕10号、益阳市人民政府关于印发《益阳市市直国有企业理顺职工劳动关系和离退休人员社会保险关系实施办法》的通知益政发〔2003〕11号）、1个补充意见（中共益阳市委 益阳市人民政府 关于进一步加快国有企业改革的补充意见益发〔2004〕4号）设立的，根据市委办〔2011〕46号“关于调整益阳市国有企业改革领</w:t>
      </w:r>
      <w:r>
        <w:rPr>
          <w:rFonts w:hint="eastAsia" w:ascii="仿宋_GB2312"/>
        </w:rPr>
        <w:t>导小组成员的通知”精神，由市委副书记、市长任组长，市委副书记任常务副组长，常务副市长和分管副市长任副组长，成员单位为市直8个部门，领导小组下设市国企改革办。负责全市522户国有企业改革工作，并</w:t>
      </w:r>
      <w:r>
        <w:rPr>
          <w:rFonts w:hint="eastAsia" w:ascii="仿宋_GB2312" w:hAnsi="宋体" w:cs="宋体"/>
        </w:rPr>
        <w:t>协</w:t>
      </w:r>
      <w:r>
        <w:rPr>
          <w:rFonts w:hint="eastAsia" w:ascii="仿宋_GB2312" w:hAnsi="___WRD_EMBED_SUB_38" w:cs="___WRD_EMBED_SUB_38"/>
        </w:rPr>
        <w:t>助</w:t>
      </w:r>
      <w:r>
        <w:rPr>
          <w:rFonts w:hint="eastAsia" w:ascii="仿宋_GB2312" w:hAnsi="宋体" w:cs="宋体"/>
        </w:rPr>
        <w:t>省属驻</w:t>
      </w:r>
      <w:r>
        <w:rPr>
          <w:rFonts w:hint="eastAsia" w:ascii="仿宋_GB2312" w:hAnsi="___WRD_EMBED_SUB_38" w:cs="___WRD_EMBED_SUB_38"/>
        </w:rPr>
        <w:t>益企业的改革工作</w:t>
      </w:r>
      <w:r>
        <w:rPr>
          <w:rFonts w:hint="eastAsia" w:ascii="仿宋_GB2312"/>
        </w:rPr>
        <w:t>。2014年全面完成国企改革后，负责处理遗留问题，并对事业单位实行改制。</w:t>
      </w:r>
    </w:p>
    <w:p>
      <w:pPr>
        <w:keepNext w:val="0"/>
        <w:keepLines w:val="0"/>
        <w:pageBreakBefore w:val="0"/>
        <w:kinsoku/>
        <w:wordWrap/>
        <w:overflowPunct/>
        <w:topLinePunct w:val="0"/>
        <w:autoSpaceDE/>
        <w:autoSpaceDN/>
        <w:bidi w:val="0"/>
        <w:adjustRightInd w:val="0"/>
        <w:snapToGrid w:val="0"/>
        <w:spacing w:line="500" w:lineRule="exact"/>
        <w:ind w:left="0" w:leftChars="0" w:firstLine="640" w:firstLineChars="200"/>
        <w:jc w:val="both"/>
        <w:textAlignment w:val="auto"/>
        <w:rPr>
          <w:rFonts w:hint="eastAsia" w:ascii="方正黑体简体" w:hAnsi="黑体" w:eastAsia="方正黑体简体"/>
          <w:szCs w:val="32"/>
        </w:rPr>
      </w:pPr>
      <w:r>
        <w:rPr>
          <w:rFonts w:hint="eastAsia" w:ascii="方正黑体简体" w:hAnsi="黑体" w:eastAsia="方正黑体简体"/>
          <w:szCs w:val="32"/>
        </w:rPr>
        <w:t>二、绩效自评工作开展情况</w:t>
      </w:r>
    </w:p>
    <w:p>
      <w:pPr>
        <w:pStyle w:val="2"/>
        <w:keepNext w:val="0"/>
        <w:keepLines w:val="0"/>
        <w:pageBreakBefore w:val="0"/>
        <w:kinsoku/>
        <w:wordWrap/>
        <w:overflowPunct/>
        <w:topLinePunct w:val="0"/>
        <w:autoSpaceDE/>
        <w:autoSpaceDN/>
        <w:bidi w:val="0"/>
        <w:spacing w:line="500" w:lineRule="exact"/>
        <w:ind w:left="0" w:leftChars="0" w:firstLine="640" w:firstLineChars="200"/>
        <w:jc w:val="both"/>
        <w:textAlignment w:val="auto"/>
        <w:rPr>
          <w:rFonts w:hint="eastAsia" w:ascii="仿宋_GB2312" w:hAnsi="Times New Roman"/>
          <w:b w:val="0"/>
          <w:sz w:val="32"/>
          <w:szCs w:val="32"/>
        </w:rPr>
      </w:pPr>
      <w:r>
        <w:rPr>
          <w:rFonts w:hint="eastAsia" w:ascii="仿宋_GB2312" w:hAnsi="Times New Roman" w:cs="仿宋_GB2312"/>
          <w:b w:val="0"/>
          <w:bCs/>
          <w:sz w:val="32"/>
          <w:szCs w:val="21"/>
        </w:rPr>
        <w:t>我委按照自评方案的要求，逐条逐项自评，认真核实数据、查阅资料、归纳汇总，最终形成绩效评价报告。</w:t>
      </w:r>
      <w:r>
        <w:rPr>
          <w:rFonts w:hint="eastAsia" w:ascii="仿宋_GB2312" w:hAnsi="Times New Roman"/>
          <w:b w:val="0"/>
          <w:sz w:val="32"/>
          <w:szCs w:val="32"/>
        </w:rPr>
        <w:t xml:space="preserve"> </w:t>
      </w:r>
    </w:p>
    <w:p>
      <w:pPr>
        <w:keepNext w:val="0"/>
        <w:keepLines w:val="0"/>
        <w:pageBreakBefore w:val="0"/>
        <w:kinsoku/>
        <w:wordWrap/>
        <w:overflowPunct/>
        <w:topLinePunct w:val="0"/>
        <w:autoSpaceDE/>
        <w:autoSpaceDN/>
        <w:bidi w:val="0"/>
        <w:adjustRightInd w:val="0"/>
        <w:snapToGrid w:val="0"/>
        <w:spacing w:line="500" w:lineRule="exact"/>
        <w:ind w:left="0" w:leftChars="0" w:firstLine="640" w:firstLineChars="200"/>
        <w:jc w:val="both"/>
        <w:textAlignment w:val="auto"/>
        <w:rPr>
          <w:rFonts w:hint="eastAsia" w:ascii="方正黑体简体" w:hAnsi="黑体" w:eastAsia="方正黑体简体"/>
          <w:szCs w:val="32"/>
        </w:rPr>
      </w:pPr>
      <w:r>
        <w:rPr>
          <w:rFonts w:hint="eastAsia" w:ascii="方正黑体简体" w:hAnsi="黑体" w:eastAsia="方正黑体简体"/>
          <w:szCs w:val="32"/>
        </w:rPr>
        <w:t>三、综合评价结论</w:t>
      </w:r>
    </w:p>
    <w:p>
      <w:pPr>
        <w:keepNext w:val="0"/>
        <w:keepLines w:val="0"/>
        <w:pageBreakBefore w:val="0"/>
        <w:kinsoku/>
        <w:wordWrap/>
        <w:overflowPunct/>
        <w:topLinePunct w:val="0"/>
        <w:autoSpaceDE/>
        <w:autoSpaceDN/>
        <w:bidi w:val="0"/>
        <w:adjustRightInd w:val="0"/>
        <w:snapToGrid w:val="0"/>
        <w:spacing w:line="500" w:lineRule="exact"/>
        <w:ind w:left="0" w:leftChars="0" w:firstLine="640" w:firstLineChars="200"/>
        <w:jc w:val="both"/>
        <w:textAlignment w:val="auto"/>
        <w:rPr>
          <w:rFonts w:hint="eastAsia" w:ascii="仿宋_GB2312" w:hAnsi="Times New Roman" w:cs="仿宋_GB2312"/>
          <w:bCs/>
          <w:szCs w:val="21"/>
        </w:rPr>
      </w:pPr>
      <w:r>
        <w:rPr>
          <w:rFonts w:hint="eastAsia" w:ascii="仿宋_GB2312" w:hAnsi="Times New Roman" w:cs="仿宋_GB2312"/>
          <w:bCs/>
          <w:szCs w:val="21"/>
        </w:rPr>
        <w:t>2022年度市属国有企业改革遗留问题处理资金绩效综合评价得分100分，等次为优秀。</w:t>
      </w:r>
    </w:p>
    <w:p>
      <w:pPr>
        <w:keepNext w:val="0"/>
        <w:keepLines w:val="0"/>
        <w:pageBreakBefore w:val="0"/>
        <w:kinsoku/>
        <w:wordWrap/>
        <w:overflowPunct/>
        <w:topLinePunct w:val="0"/>
        <w:autoSpaceDE/>
        <w:autoSpaceDN/>
        <w:bidi w:val="0"/>
        <w:adjustRightInd w:val="0"/>
        <w:snapToGrid w:val="0"/>
        <w:spacing w:line="500" w:lineRule="exact"/>
        <w:ind w:left="0" w:leftChars="0" w:firstLine="640" w:firstLineChars="200"/>
        <w:jc w:val="both"/>
        <w:textAlignment w:val="auto"/>
        <w:rPr>
          <w:rFonts w:hint="eastAsia" w:ascii="方正黑体简体" w:hAnsi="黑体" w:eastAsia="方正黑体简体"/>
          <w:szCs w:val="32"/>
        </w:rPr>
      </w:pPr>
      <w:r>
        <w:rPr>
          <w:rFonts w:hint="eastAsia" w:ascii="方正黑体简体" w:hAnsi="黑体" w:eastAsia="方正黑体简体"/>
          <w:szCs w:val="32"/>
        </w:rPr>
        <w:t>四、绩效目标实现情况分析</w:t>
      </w:r>
    </w:p>
    <w:p>
      <w:pPr>
        <w:keepNext w:val="0"/>
        <w:keepLines w:val="0"/>
        <w:pageBreakBefore w:val="0"/>
        <w:widowControl/>
        <w:kinsoku/>
        <w:wordWrap/>
        <w:overflowPunct/>
        <w:topLinePunct w:val="0"/>
        <w:autoSpaceDE/>
        <w:autoSpaceDN/>
        <w:bidi w:val="0"/>
        <w:spacing w:line="500" w:lineRule="exact"/>
        <w:ind w:left="0" w:leftChars="0" w:firstLine="643" w:firstLineChars="200"/>
        <w:jc w:val="both"/>
        <w:textAlignment w:val="auto"/>
        <w:rPr>
          <w:rFonts w:hint="eastAsia" w:ascii="楷体_GB2312" w:hAnsi="楷体_GB2312" w:eastAsia="楷体_GB2312" w:cs="楷体_GB2312"/>
          <w:b/>
          <w:bCs/>
          <w:szCs w:val="32"/>
        </w:rPr>
      </w:pPr>
      <w:r>
        <w:rPr>
          <w:rFonts w:hint="eastAsia" w:ascii="楷体_GB2312" w:hAnsi="楷体_GB2312" w:eastAsia="楷体_GB2312" w:cs="楷体_GB2312"/>
          <w:b/>
          <w:bCs/>
          <w:szCs w:val="32"/>
        </w:rPr>
        <w:t>（一）项目资金使用及管理情况</w:t>
      </w:r>
    </w:p>
    <w:p>
      <w:pPr>
        <w:keepNext w:val="0"/>
        <w:keepLines w:val="0"/>
        <w:pageBreakBefore w:val="0"/>
        <w:kinsoku/>
        <w:wordWrap/>
        <w:overflowPunct/>
        <w:topLinePunct w:val="0"/>
        <w:autoSpaceDE/>
        <w:autoSpaceDN/>
        <w:bidi w:val="0"/>
        <w:adjustRightInd w:val="0"/>
        <w:snapToGrid w:val="0"/>
        <w:spacing w:line="500" w:lineRule="exact"/>
        <w:ind w:left="0" w:leftChars="0" w:firstLine="640" w:firstLineChars="200"/>
        <w:jc w:val="both"/>
        <w:textAlignment w:val="auto"/>
        <w:rPr>
          <w:rFonts w:hint="eastAsia" w:ascii="仿宋_GB2312" w:hAnsi="Times New Roman" w:cs="仿宋_GB2312"/>
          <w:bCs/>
          <w:szCs w:val="21"/>
        </w:rPr>
      </w:pPr>
      <w:r>
        <w:rPr>
          <w:rFonts w:hint="eastAsia" w:ascii="仿宋_GB2312" w:hAnsi="Times New Roman" w:cs="仿宋_GB2312"/>
          <w:bCs/>
          <w:szCs w:val="21"/>
        </w:rPr>
        <w:t>2022年度市属国有企业改革遗留问题处理资金预算申报资金为 897万元，财政实际安排资金为481.1万元，均为财政拨款。2022年度市属国有企业改革遗留问题处理资金支出481.1万元，明细如下：</w:t>
      </w:r>
    </w:p>
    <w:p>
      <w:pPr>
        <w:pStyle w:val="2"/>
        <w:keepNext w:val="0"/>
        <w:keepLines w:val="0"/>
        <w:pageBreakBefore w:val="0"/>
        <w:kinsoku/>
        <w:wordWrap/>
        <w:overflowPunct/>
        <w:topLinePunct w:val="0"/>
        <w:autoSpaceDE/>
        <w:autoSpaceDN/>
        <w:bidi w:val="0"/>
        <w:spacing w:line="500" w:lineRule="exact"/>
        <w:ind w:left="0" w:leftChars="0" w:firstLine="640" w:firstLineChars="200"/>
        <w:jc w:val="both"/>
        <w:textAlignment w:val="auto"/>
        <w:rPr>
          <w:rFonts w:hint="eastAsia" w:ascii="仿宋_GB2312" w:hAnsi="Times New Roman" w:eastAsia="仿宋_GB2312" w:cs="仿宋_GB2312"/>
          <w:b w:val="0"/>
          <w:bCs/>
          <w:kern w:val="2"/>
          <w:sz w:val="32"/>
          <w:szCs w:val="21"/>
          <w:lang w:val="en-US" w:eastAsia="zh-CN" w:bidi="ar-SA"/>
        </w:rPr>
      </w:pPr>
      <w:r>
        <w:rPr>
          <w:rFonts w:hint="eastAsia" w:ascii="仿宋_GB2312" w:hAnsi="Times New Roman" w:cs="仿宋_GB2312"/>
          <w:b w:val="0"/>
          <w:bCs/>
          <w:sz w:val="32"/>
          <w:szCs w:val="21"/>
        </w:rPr>
        <w:t>1．市国资委企业服务中心</w:t>
      </w:r>
      <w:r>
        <w:rPr>
          <w:rFonts w:hint="eastAsia" w:ascii="仿宋_GB2312" w:hAnsi="Times New Roman" w:eastAsia="仿宋_GB2312" w:cs="仿宋_GB2312"/>
          <w:b w:val="0"/>
          <w:bCs/>
          <w:kern w:val="2"/>
          <w:sz w:val="32"/>
          <w:szCs w:val="21"/>
          <w:lang w:val="en-US" w:eastAsia="zh-CN" w:bidi="ar-SA"/>
        </w:rPr>
        <w:t>处理工作经费和企业留守人员生活补贴92万元。2022年在企业服务中心协助处理改制遗留工作人员13人，根据市国企改革办益改办纪字〔2013〕1号会议纪要精神，经核实，2022年安排企业服务中心处理遗留问题工作经费和企业留守人员生活补贴共92万元。</w:t>
      </w:r>
    </w:p>
    <w:p>
      <w:pPr>
        <w:pStyle w:val="2"/>
        <w:keepNext w:val="0"/>
        <w:keepLines w:val="0"/>
        <w:pageBreakBefore w:val="0"/>
        <w:kinsoku/>
        <w:wordWrap/>
        <w:overflowPunct/>
        <w:topLinePunct w:val="0"/>
        <w:autoSpaceDE/>
        <w:autoSpaceDN/>
        <w:bidi w:val="0"/>
        <w:spacing w:line="500" w:lineRule="exact"/>
        <w:ind w:left="0" w:leftChars="0" w:firstLine="640" w:firstLineChars="200"/>
        <w:jc w:val="both"/>
        <w:textAlignment w:val="auto"/>
        <w:rPr>
          <w:rFonts w:hint="eastAsia" w:ascii="仿宋_GB2312" w:hAnsi="Times New Roman" w:cs="仿宋_GB2312"/>
          <w:b w:val="0"/>
          <w:bCs/>
          <w:sz w:val="32"/>
          <w:szCs w:val="21"/>
        </w:rPr>
      </w:pPr>
      <w:r>
        <w:rPr>
          <w:rFonts w:hint="eastAsia" w:ascii="仿宋_GB2312" w:hAnsi="Times New Roman" w:eastAsia="仿宋_GB2312" w:cs="仿宋_GB2312"/>
          <w:b w:val="0"/>
          <w:bCs/>
          <w:kern w:val="2"/>
          <w:sz w:val="32"/>
          <w:szCs w:val="21"/>
          <w:lang w:val="en-US" w:eastAsia="zh-CN" w:bidi="ar-SA"/>
        </w:rPr>
        <w:t>2．市直国企改制企业2022年度医保门诊预留人员医</w:t>
      </w:r>
      <w:r>
        <w:rPr>
          <w:rFonts w:hint="eastAsia" w:ascii="仿宋_GB2312" w:hAnsi="Times New Roman" w:cs="仿宋_GB2312"/>
          <w:b w:val="0"/>
          <w:bCs/>
          <w:sz w:val="32"/>
          <w:szCs w:val="21"/>
        </w:rPr>
        <w:t>疗补助费391.89万元：2022年市直国企改制企业（80家）医保门诊预留人员医疗补助费共需391.89万元（300元/人/年）。财政拨付门诊补助费</w:t>
      </w:r>
      <w:r>
        <w:rPr>
          <w:rFonts w:hint="eastAsia" w:ascii="仿宋_GB2312" w:cs="宋体"/>
          <w:b w:val="0"/>
          <w:bCs/>
          <w:sz w:val="32"/>
          <w:szCs w:val="21"/>
        </w:rPr>
        <w:t>389.1万元，</w:t>
      </w:r>
      <w:r>
        <w:rPr>
          <w:rFonts w:hint="eastAsia" w:ascii="仿宋_GB2312" w:hAnsi="Times New Roman" w:cs="仿宋_GB2312"/>
          <w:b w:val="0"/>
          <w:bCs/>
          <w:sz w:val="32"/>
          <w:szCs w:val="21"/>
        </w:rPr>
        <w:t>2021年市国企改革办帐户医保门诊补助费结余资金1.54万元，2022年医保及灰山港镇裕民社区医保门诊实际发放补助余额0.3万元，</w:t>
      </w:r>
      <w:r>
        <w:rPr>
          <w:rFonts w:hint="eastAsia" w:ascii="仿宋_GB2312" w:cs="宋体"/>
          <w:b w:val="0"/>
          <w:bCs/>
          <w:sz w:val="32"/>
          <w:szCs w:val="21"/>
        </w:rPr>
        <w:t>扣回市木材公司已退休职工联应享受的1.2万元，</w:t>
      </w:r>
      <w:r>
        <w:rPr>
          <w:rFonts w:hint="eastAsia" w:ascii="仿宋_GB2312" w:hAnsi="Times New Roman" w:cs="仿宋_GB2312"/>
          <w:b w:val="0"/>
          <w:bCs/>
          <w:sz w:val="32"/>
          <w:szCs w:val="21"/>
        </w:rPr>
        <w:t>本次实际拨付医保390.39万元，结转下年0.35万元（用于2023年医保门诊补助）。</w:t>
      </w:r>
    </w:p>
    <w:p>
      <w:pPr>
        <w:pStyle w:val="2"/>
        <w:keepNext w:val="0"/>
        <w:keepLines w:val="0"/>
        <w:pageBreakBefore w:val="0"/>
        <w:kinsoku/>
        <w:wordWrap/>
        <w:overflowPunct/>
        <w:topLinePunct w:val="0"/>
        <w:autoSpaceDE/>
        <w:autoSpaceDN/>
        <w:bidi w:val="0"/>
        <w:spacing w:line="500" w:lineRule="exact"/>
        <w:ind w:left="0" w:leftChars="0" w:firstLine="640" w:firstLineChars="200"/>
        <w:jc w:val="both"/>
        <w:textAlignment w:val="auto"/>
        <w:rPr>
          <w:rFonts w:hint="eastAsia" w:ascii="仿宋_GB2312" w:hAnsi="Times New Roman" w:cs="仿宋_GB2312"/>
          <w:b w:val="0"/>
          <w:bCs/>
          <w:sz w:val="32"/>
          <w:szCs w:val="21"/>
        </w:rPr>
      </w:pPr>
      <w:r>
        <w:rPr>
          <w:rFonts w:hint="eastAsia" w:ascii="仿宋_GB2312" w:hAnsi="Times New Roman" w:cs="仿宋_GB2312"/>
          <w:b w:val="0"/>
          <w:bCs/>
          <w:sz w:val="32"/>
          <w:szCs w:val="21"/>
        </w:rPr>
        <w:t>市属国有企业改革遗留问题处理资金严格按照申报、审批、拨付程序列支，资金使用严格遵守单位财务制度，会计核算规范、资金管理严格，严格按计划使用资金、厉行节约，按时、按质、按量完成各项工作任务，杜绝浪费，无挤占挪用或套取资金等现象。</w:t>
      </w:r>
    </w:p>
    <w:p>
      <w:pPr>
        <w:keepNext w:val="0"/>
        <w:keepLines w:val="0"/>
        <w:pageBreakBefore w:val="0"/>
        <w:widowControl/>
        <w:kinsoku/>
        <w:wordWrap/>
        <w:overflowPunct/>
        <w:topLinePunct w:val="0"/>
        <w:autoSpaceDE/>
        <w:autoSpaceDN/>
        <w:bidi w:val="0"/>
        <w:spacing w:line="500" w:lineRule="exact"/>
        <w:ind w:left="0" w:leftChars="0" w:firstLine="643" w:firstLineChars="200"/>
        <w:jc w:val="both"/>
        <w:textAlignment w:val="auto"/>
        <w:rPr>
          <w:rFonts w:hint="eastAsia" w:ascii="楷体_GB2312" w:hAnsi="楷体_GB2312" w:eastAsia="楷体_GB2312" w:cs="楷体_GB2312"/>
          <w:b/>
          <w:bCs/>
          <w:szCs w:val="32"/>
        </w:rPr>
      </w:pPr>
      <w:r>
        <w:rPr>
          <w:rFonts w:hint="eastAsia" w:ascii="楷体_GB2312" w:hAnsi="楷体_GB2312" w:eastAsia="楷体_GB2312" w:cs="楷体_GB2312"/>
          <w:b/>
          <w:bCs/>
          <w:szCs w:val="32"/>
        </w:rPr>
        <w:t>（二）总体绩效目标完成情况分析</w:t>
      </w:r>
    </w:p>
    <w:p>
      <w:pPr>
        <w:keepNext w:val="0"/>
        <w:keepLines w:val="0"/>
        <w:pageBreakBefore w:val="0"/>
        <w:kinsoku/>
        <w:wordWrap/>
        <w:overflowPunct/>
        <w:topLinePunct w:val="0"/>
        <w:autoSpaceDE/>
        <w:autoSpaceDN/>
        <w:bidi w:val="0"/>
        <w:adjustRightInd w:val="0"/>
        <w:snapToGrid w:val="0"/>
        <w:spacing w:line="500" w:lineRule="exact"/>
        <w:ind w:left="0" w:leftChars="0" w:firstLine="640" w:firstLineChars="200"/>
        <w:jc w:val="both"/>
        <w:textAlignment w:val="auto"/>
        <w:rPr>
          <w:rFonts w:hint="eastAsia" w:ascii="仿宋_GB2312" w:hAnsi="Times New Roman" w:cs="仿宋_GB2312"/>
          <w:bCs/>
          <w:szCs w:val="21"/>
        </w:rPr>
      </w:pPr>
      <w:r>
        <w:rPr>
          <w:rFonts w:hint="eastAsia" w:ascii="仿宋_GB2312" w:hAnsi="Times New Roman" w:cs="仿宋_GB2312"/>
          <w:bCs/>
          <w:szCs w:val="21"/>
        </w:rPr>
        <w:t>完成市政府下达的目标任务，确保了遗留问题处理，确保了社会及企业稳定，确保了医保13063人预留门诊补助的发放，确保了国企改革工作的深入开展。</w:t>
      </w:r>
    </w:p>
    <w:p>
      <w:pPr>
        <w:keepNext w:val="0"/>
        <w:keepLines w:val="0"/>
        <w:pageBreakBefore w:val="0"/>
        <w:widowControl/>
        <w:kinsoku/>
        <w:wordWrap/>
        <w:overflowPunct/>
        <w:topLinePunct w:val="0"/>
        <w:autoSpaceDE/>
        <w:autoSpaceDN/>
        <w:bidi w:val="0"/>
        <w:spacing w:line="500" w:lineRule="exact"/>
        <w:ind w:left="0" w:leftChars="0" w:firstLine="643" w:firstLineChars="200"/>
        <w:jc w:val="both"/>
        <w:textAlignment w:val="auto"/>
        <w:rPr>
          <w:rFonts w:hint="eastAsia" w:ascii="楷体_GB2312" w:hAnsi="楷体_GB2312" w:eastAsia="楷体_GB2312" w:cs="楷体_GB2312"/>
          <w:b/>
          <w:bCs/>
          <w:szCs w:val="32"/>
        </w:rPr>
      </w:pPr>
      <w:r>
        <w:rPr>
          <w:rFonts w:hint="eastAsia" w:ascii="楷体_GB2312" w:hAnsi="楷体_GB2312" w:eastAsia="楷体_GB2312" w:cs="楷体_GB2312"/>
          <w:b/>
          <w:bCs/>
          <w:szCs w:val="32"/>
        </w:rPr>
        <w:t>（三）绩效指标完成情况分析</w:t>
      </w:r>
    </w:p>
    <w:p>
      <w:pPr>
        <w:keepNext w:val="0"/>
        <w:keepLines w:val="0"/>
        <w:pageBreakBefore w:val="0"/>
        <w:kinsoku/>
        <w:wordWrap/>
        <w:overflowPunct/>
        <w:topLinePunct w:val="0"/>
        <w:autoSpaceDE/>
        <w:autoSpaceDN/>
        <w:bidi w:val="0"/>
        <w:adjustRightInd w:val="0"/>
        <w:snapToGrid w:val="0"/>
        <w:spacing w:line="500" w:lineRule="exact"/>
        <w:ind w:left="0" w:leftChars="0" w:firstLine="640" w:firstLineChars="200"/>
        <w:jc w:val="both"/>
        <w:textAlignment w:val="auto"/>
        <w:rPr>
          <w:rFonts w:hint="eastAsia" w:ascii="仿宋_GB2312" w:hAnsi="Times New Roman" w:cs="仿宋_GB2312"/>
          <w:bCs/>
          <w:szCs w:val="21"/>
        </w:rPr>
      </w:pPr>
      <w:r>
        <w:rPr>
          <w:rFonts w:hint="eastAsia" w:ascii="仿宋_GB2312" w:hAnsi="Times New Roman" w:cs="仿宋_GB2312"/>
          <w:bCs/>
          <w:szCs w:val="21"/>
        </w:rPr>
        <w:t>产出指标方面，数量指标上，100%完成2022年国企改制遗留问题处理指标任务；时效指标上，及时办理</w:t>
      </w:r>
      <w:r>
        <w:rPr>
          <w:rFonts w:hint="eastAsia" w:ascii="仿宋_GB2312" w:hAnsi="宋体" w:cs="宋体"/>
          <w:bCs/>
          <w:szCs w:val="21"/>
        </w:rPr>
        <w:t>2022年人员医保</w:t>
      </w:r>
      <w:r>
        <w:rPr>
          <w:rFonts w:hint="eastAsia" w:ascii="仿宋_GB2312" w:hAnsi="Times New Roman" w:cs="仿宋_GB2312"/>
          <w:bCs/>
          <w:szCs w:val="21"/>
        </w:rPr>
        <w:t>门诊补贴，资金到位，手续完备后10个工作日转至医保处，100%完成。成本指标上，财政实际到位的481.1万元资金，扣回市木材公司已退休职工联应享受的1.2万元，扣除2021年市国企改革办帐户医保门诊补助费结余资金1.54万元，2022年医保及灰山港镇裕民社区医保门诊实际发放补助余额0.3万元，已全部足额拨付使用到位，100%完成；效益指标方面，社会效益指标上，国企改革遗留问题的社会效益90%的目标值已完成；满意度指标方面，社会公众对象对国企改革遗留问题的满意度90%的目标值已完成。</w:t>
      </w:r>
    </w:p>
    <w:p>
      <w:pPr>
        <w:keepNext w:val="0"/>
        <w:keepLines w:val="0"/>
        <w:pageBreakBefore w:val="0"/>
        <w:kinsoku/>
        <w:wordWrap/>
        <w:overflowPunct/>
        <w:topLinePunct w:val="0"/>
        <w:autoSpaceDE/>
        <w:autoSpaceDN/>
        <w:bidi w:val="0"/>
        <w:adjustRightInd w:val="0"/>
        <w:snapToGrid w:val="0"/>
        <w:spacing w:line="500" w:lineRule="exact"/>
        <w:ind w:left="0" w:leftChars="0" w:firstLine="640" w:firstLineChars="200"/>
        <w:jc w:val="both"/>
        <w:textAlignment w:val="auto"/>
        <w:rPr>
          <w:rFonts w:hint="eastAsia" w:ascii="方正黑体简体" w:hAnsi="黑体" w:eastAsia="方正黑体简体"/>
          <w:szCs w:val="32"/>
        </w:rPr>
      </w:pPr>
      <w:r>
        <w:rPr>
          <w:rFonts w:hint="eastAsia" w:ascii="方正黑体简体" w:hAnsi="黑体" w:eastAsia="方正黑体简体"/>
          <w:szCs w:val="32"/>
        </w:rPr>
        <w:t>五、存在的问题和改进措施</w:t>
      </w:r>
    </w:p>
    <w:p>
      <w:pPr>
        <w:keepNext w:val="0"/>
        <w:keepLines w:val="0"/>
        <w:pageBreakBefore w:val="0"/>
        <w:kinsoku/>
        <w:wordWrap/>
        <w:overflowPunct/>
        <w:topLinePunct w:val="0"/>
        <w:autoSpaceDE/>
        <w:autoSpaceDN/>
        <w:bidi w:val="0"/>
        <w:adjustRightInd w:val="0"/>
        <w:snapToGrid w:val="0"/>
        <w:spacing w:line="500" w:lineRule="exact"/>
        <w:ind w:left="0" w:leftChars="0" w:firstLine="640" w:firstLineChars="200"/>
        <w:jc w:val="both"/>
        <w:textAlignment w:val="auto"/>
        <w:rPr>
          <w:rFonts w:hint="eastAsia" w:ascii="仿宋_GB2312" w:hAnsi="Times New Roman" w:cs="仿宋_GB2312"/>
          <w:bCs/>
          <w:szCs w:val="21"/>
        </w:rPr>
      </w:pPr>
      <w:r>
        <w:rPr>
          <w:rFonts w:hint="eastAsia" w:ascii="仿宋_GB2312" w:hAnsi="Times New Roman" w:cs="仿宋_GB2312"/>
          <w:bCs/>
          <w:szCs w:val="21"/>
        </w:rPr>
        <w:t>2022年度市属国有企业改革遗留问题处理资金申请资金897万元，财政实际拨款481.1万元。下一步，在申报项目时，按财政实际批复的金额填列项目资金。</w:t>
      </w:r>
    </w:p>
    <w:p>
      <w:pPr>
        <w:keepNext w:val="0"/>
        <w:keepLines w:val="0"/>
        <w:pageBreakBefore w:val="0"/>
        <w:kinsoku/>
        <w:wordWrap/>
        <w:overflowPunct/>
        <w:topLinePunct w:val="0"/>
        <w:autoSpaceDE/>
        <w:autoSpaceDN/>
        <w:bidi w:val="0"/>
        <w:adjustRightInd w:val="0"/>
        <w:snapToGrid w:val="0"/>
        <w:spacing w:line="500" w:lineRule="exact"/>
        <w:ind w:left="0" w:leftChars="0" w:firstLine="640" w:firstLineChars="200"/>
        <w:jc w:val="both"/>
        <w:textAlignment w:val="auto"/>
        <w:rPr>
          <w:rFonts w:hint="eastAsia" w:ascii="方正黑体简体" w:hAnsi="黑体" w:eastAsia="方正黑体简体"/>
          <w:szCs w:val="32"/>
        </w:rPr>
      </w:pPr>
      <w:r>
        <w:rPr>
          <w:rFonts w:hint="eastAsia" w:ascii="方正黑体简体" w:hAnsi="黑体" w:eastAsia="方正黑体简体"/>
          <w:szCs w:val="32"/>
        </w:rPr>
        <w:t>六、绩效自评结果拟应用和公开情况</w:t>
      </w:r>
    </w:p>
    <w:p>
      <w:pPr>
        <w:keepNext w:val="0"/>
        <w:keepLines w:val="0"/>
        <w:pageBreakBefore w:val="0"/>
        <w:kinsoku/>
        <w:wordWrap/>
        <w:overflowPunct/>
        <w:topLinePunct w:val="0"/>
        <w:autoSpaceDE/>
        <w:autoSpaceDN/>
        <w:bidi w:val="0"/>
        <w:adjustRightInd w:val="0"/>
        <w:snapToGrid w:val="0"/>
        <w:spacing w:line="500" w:lineRule="exact"/>
        <w:ind w:left="0" w:leftChars="0" w:firstLine="640" w:firstLineChars="200"/>
        <w:jc w:val="both"/>
        <w:textAlignment w:val="auto"/>
        <w:rPr>
          <w:rFonts w:hint="eastAsia" w:ascii="仿宋_GB2312" w:hAnsi="Times New Roman" w:cs="仿宋_GB2312"/>
          <w:bCs/>
          <w:szCs w:val="21"/>
        </w:rPr>
      </w:pPr>
      <w:r>
        <w:rPr>
          <w:rFonts w:hint="eastAsia" w:ascii="仿宋_GB2312" w:hAnsi="Times New Roman" w:cs="仿宋_GB2312"/>
          <w:bCs/>
          <w:szCs w:val="21"/>
        </w:rPr>
        <w:t>自评报告在益阳市国资委官网公示。</w:t>
      </w:r>
    </w:p>
    <w:p>
      <w:pPr>
        <w:keepNext w:val="0"/>
        <w:keepLines w:val="0"/>
        <w:pageBreakBefore w:val="0"/>
        <w:kinsoku/>
        <w:wordWrap/>
        <w:overflowPunct/>
        <w:topLinePunct w:val="0"/>
        <w:autoSpaceDE/>
        <w:autoSpaceDN/>
        <w:bidi w:val="0"/>
        <w:adjustRightInd w:val="0"/>
        <w:snapToGrid w:val="0"/>
        <w:spacing w:line="500" w:lineRule="exact"/>
        <w:ind w:left="0" w:leftChars="0" w:firstLine="640" w:firstLineChars="200"/>
        <w:jc w:val="both"/>
        <w:textAlignment w:val="auto"/>
        <w:rPr>
          <w:rFonts w:hint="eastAsia" w:ascii="仿宋_GB2312" w:hAnsi="黑体"/>
          <w:szCs w:val="32"/>
        </w:rPr>
      </w:pPr>
      <w:r>
        <w:rPr>
          <w:rFonts w:hint="eastAsia" w:ascii="仿宋_GB2312" w:hAnsi="黑体"/>
          <w:szCs w:val="32"/>
        </w:rPr>
        <w:t xml:space="preserve"> </w:t>
      </w:r>
    </w:p>
    <w:p>
      <w:pPr>
        <w:keepNext w:val="0"/>
        <w:keepLines w:val="0"/>
        <w:pageBreakBefore w:val="0"/>
        <w:widowControl/>
        <w:kinsoku/>
        <w:wordWrap/>
        <w:overflowPunct/>
        <w:topLinePunct w:val="0"/>
        <w:autoSpaceDE/>
        <w:autoSpaceDN/>
        <w:bidi w:val="0"/>
        <w:spacing w:line="500" w:lineRule="exact"/>
        <w:ind w:left="0" w:leftChars="0" w:firstLine="640" w:firstLineChars="200"/>
        <w:jc w:val="both"/>
        <w:textAlignment w:val="auto"/>
        <w:rPr>
          <w:rFonts w:hint="eastAsia" w:ascii="仿宋_GB2312" w:hAnsi="Times New Roman"/>
          <w:szCs w:val="32"/>
        </w:rPr>
      </w:pPr>
      <w:r>
        <w:rPr>
          <w:rFonts w:hint="eastAsia" w:ascii="仿宋_GB2312" w:hAnsi="Times New Roman" w:cs="仿宋_GB2312"/>
          <w:bCs/>
          <w:szCs w:val="21"/>
        </w:rPr>
        <w:t>附件：项目支出绩效自评表</w:t>
      </w:r>
    </w:p>
    <w:p>
      <w:pPr>
        <w:widowControl/>
        <w:jc w:val="left"/>
        <w:rPr>
          <w:rFonts w:ascii="Times New Roman" w:hAnsi="Times New Roman" w:eastAsia="黑体"/>
          <w:color w:val="000000" w:themeColor="text1"/>
          <w:sz w:val="28"/>
          <w:szCs w:val="28"/>
          <w14:textFill>
            <w14:solidFill>
              <w14:schemeClr w14:val="tx1"/>
            </w14:solidFill>
          </w14:textFill>
        </w:rPr>
      </w:pPr>
    </w:p>
    <w:p>
      <w:pPr>
        <w:widowControl/>
        <w:jc w:val="left"/>
        <w:rPr>
          <w:rFonts w:ascii="Times New Roman" w:hAnsi="Times New Roman" w:eastAsia="黑体"/>
          <w:color w:val="000000" w:themeColor="text1"/>
          <w:sz w:val="28"/>
          <w:szCs w:val="28"/>
          <w14:textFill>
            <w14:solidFill>
              <w14:schemeClr w14:val="tx1"/>
            </w14:solidFill>
          </w14:textFill>
        </w:rPr>
      </w:pPr>
    </w:p>
    <w:p>
      <w:pPr>
        <w:widowControl/>
        <w:jc w:val="left"/>
        <w:rPr>
          <w:rFonts w:ascii="Times New Roman" w:hAnsi="Times New Roman" w:eastAsia="黑体"/>
          <w:color w:val="000000" w:themeColor="text1"/>
          <w:sz w:val="28"/>
          <w:szCs w:val="28"/>
          <w14:textFill>
            <w14:solidFill>
              <w14:schemeClr w14:val="tx1"/>
            </w14:solidFill>
          </w14:textFill>
        </w:rPr>
      </w:pPr>
    </w:p>
    <w:p>
      <w:pPr>
        <w:widowControl/>
        <w:jc w:val="left"/>
        <w:rPr>
          <w:rFonts w:ascii="Times New Roman" w:hAnsi="Times New Roman" w:eastAsia="黑体"/>
          <w:color w:val="000000" w:themeColor="text1"/>
          <w:sz w:val="28"/>
          <w:szCs w:val="28"/>
          <w14:textFill>
            <w14:solidFill>
              <w14:schemeClr w14:val="tx1"/>
            </w14:solidFill>
          </w14:textFill>
        </w:rPr>
      </w:pPr>
    </w:p>
    <w:p>
      <w:pPr>
        <w:widowControl/>
        <w:jc w:val="left"/>
        <w:rPr>
          <w:rFonts w:ascii="Times New Roman" w:hAnsi="Times New Roman" w:eastAsia="黑体"/>
          <w:color w:val="000000" w:themeColor="text1"/>
          <w:sz w:val="28"/>
          <w:szCs w:val="28"/>
          <w14:textFill>
            <w14:solidFill>
              <w14:schemeClr w14:val="tx1"/>
            </w14:solidFill>
          </w14:textFill>
        </w:rPr>
      </w:pPr>
    </w:p>
    <w:p>
      <w:pPr>
        <w:widowControl/>
        <w:jc w:val="left"/>
        <w:rPr>
          <w:rFonts w:ascii="Times New Roman" w:hAnsi="Times New Roman" w:eastAsia="黑体"/>
          <w:color w:val="000000" w:themeColor="text1"/>
          <w:sz w:val="28"/>
          <w:szCs w:val="28"/>
          <w14:textFill>
            <w14:solidFill>
              <w14:schemeClr w14:val="tx1"/>
            </w14:solidFill>
          </w14:textFill>
        </w:rPr>
      </w:pPr>
    </w:p>
    <w:p>
      <w:pPr>
        <w:widowControl/>
        <w:jc w:val="left"/>
        <w:rPr>
          <w:rFonts w:hint="eastAsia" w:ascii="Times New Roman" w:hAnsi="Times New Roman" w:eastAsia="黑体"/>
          <w:color w:val="000000" w:themeColor="text1"/>
          <w:sz w:val="28"/>
          <w:szCs w:val="28"/>
          <w14:textFill>
            <w14:solidFill>
              <w14:schemeClr w14:val="tx1"/>
            </w14:solidFill>
          </w14:textFill>
        </w:rPr>
      </w:pPr>
      <w:r>
        <w:rPr>
          <w:rFonts w:ascii="Times New Roman" w:hAnsi="Times New Roman" w:eastAsia="黑体"/>
          <w:color w:val="000000" w:themeColor="text1"/>
          <w:sz w:val="28"/>
          <w:szCs w:val="28"/>
          <w14:textFill>
            <w14:solidFill>
              <w14:schemeClr w14:val="tx1"/>
            </w14:solidFill>
          </w14:textFill>
        </w:rPr>
        <w:t>附件</w:t>
      </w:r>
      <w:r>
        <w:rPr>
          <w:rFonts w:hint="eastAsia" w:ascii="Times New Roman" w:hAnsi="Times New Roman" w:eastAsia="黑体"/>
          <w:color w:val="000000" w:themeColor="text1"/>
          <w:sz w:val="28"/>
          <w:szCs w:val="28"/>
          <w14:textFill>
            <w14:solidFill>
              <w14:schemeClr w14:val="tx1"/>
            </w14:solidFill>
          </w14:textFill>
        </w:rPr>
        <w:t>3</w:t>
      </w:r>
    </w:p>
    <w:p>
      <w:pPr>
        <w:widowControl/>
        <w:spacing w:line="400" w:lineRule="exact"/>
        <w:jc w:val="center"/>
        <w:rPr>
          <w:rFonts w:ascii="Times New Roman" w:hAnsi="Times New Roman" w:eastAsia="方正小标宋_GBK"/>
          <w:color w:val="000000" w:themeColor="text1"/>
          <w:kern w:val="0"/>
          <w:sz w:val="31"/>
          <w:szCs w:val="31"/>
          <w14:textFill>
            <w14:solidFill>
              <w14:schemeClr w14:val="tx1"/>
            </w14:solidFill>
          </w14:textFill>
        </w:rPr>
      </w:pPr>
      <w:r>
        <w:rPr>
          <w:rFonts w:ascii="Times New Roman" w:hAnsi="Times New Roman" w:eastAsia="方正小标宋_GBK"/>
          <w:color w:val="000000" w:themeColor="text1"/>
          <w:kern w:val="0"/>
          <w:sz w:val="31"/>
          <w:szCs w:val="31"/>
          <w14:textFill>
            <w14:solidFill>
              <w14:schemeClr w14:val="tx1"/>
            </w14:solidFill>
          </w14:textFill>
        </w:rPr>
        <w:t>202</w:t>
      </w:r>
      <w:r>
        <w:rPr>
          <w:rFonts w:hint="eastAsia" w:ascii="Times New Roman" w:hAnsi="Times New Roman" w:eastAsia="方正小标宋_GBK"/>
          <w:color w:val="000000" w:themeColor="text1"/>
          <w:kern w:val="0"/>
          <w:sz w:val="31"/>
          <w:szCs w:val="31"/>
          <w14:textFill>
            <w14:solidFill>
              <w14:schemeClr w14:val="tx1"/>
            </w14:solidFill>
          </w14:textFill>
        </w:rPr>
        <w:t>2</w:t>
      </w:r>
      <w:r>
        <w:rPr>
          <w:rFonts w:ascii="Times New Roman" w:hAnsi="Times New Roman" w:eastAsia="方正小标宋_GBK"/>
          <w:color w:val="000000" w:themeColor="text1"/>
          <w:kern w:val="0"/>
          <w:sz w:val="31"/>
          <w:szCs w:val="31"/>
          <w14:textFill>
            <w14:solidFill>
              <w14:schemeClr w14:val="tx1"/>
            </w14:solidFill>
          </w14:textFill>
        </w:rPr>
        <w:t>年度项目支出绩效自评表</w:t>
      </w:r>
    </w:p>
    <w:tbl>
      <w:tblPr>
        <w:tblStyle w:val="5"/>
        <w:tblW w:w="9851" w:type="dxa"/>
        <w:jc w:val="center"/>
        <w:tblLayout w:type="autofit"/>
        <w:tblCellMar>
          <w:top w:w="0" w:type="dxa"/>
          <w:left w:w="108" w:type="dxa"/>
          <w:bottom w:w="0" w:type="dxa"/>
          <w:right w:w="108" w:type="dxa"/>
        </w:tblCellMar>
      </w:tblPr>
      <w:tblGrid>
        <w:gridCol w:w="1080"/>
        <w:gridCol w:w="1080"/>
        <w:gridCol w:w="1080"/>
        <w:gridCol w:w="1502"/>
        <w:gridCol w:w="856"/>
        <w:gridCol w:w="1134"/>
        <w:gridCol w:w="828"/>
        <w:gridCol w:w="873"/>
        <w:gridCol w:w="1418"/>
      </w:tblGrid>
      <w:tr>
        <w:tblPrEx>
          <w:tblCellMar>
            <w:top w:w="0" w:type="dxa"/>
            <w:left w:w="108" w:type="dxa"/>
            <w:bottom w:w="0" w:type="dxa"/>
            <w:right w:w="108" w:type="dxa"/>
          </w:tblCellMar>
        </w:tblPrEx>
        <w:trPr>
          <w:trHeight w:val="397"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项目名称</w:t>
            </w:r>
          </w:p>
        </w:tc>
        <w:tc>
          <w:tcPr>
            <w:tcW w:w="8771"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市属国有企业改革遗留问题处理</w:t>
            </w:r>
          </w:p>
        </w:tc>
      </w:tr>
      <w:tr>
        <w:tblPrEx>
          <w:tblCellMar>
            <w:top w:w="0" w:type="dxa"/>
            <w:left w:w="108" w:type="dxa"/>
            <w:bottom w:w="0" w:type="dxa"/>
            <w:right w:w="108" w:type="dxa"/>
          </w:tblCellMar>
        </w:tblPrEx>
        <w:trPr>
          <w:trHeight w:val="397" w:hRule="atLeast"/>
          <w:jc w:val="center"/>
        </w:trPr>
        <w:tc>
          <w:tcPr>
            <w:tcW w:w="1080" w:type="dxa"/>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主管部门</w:t>
            </w:r>
          </w:p>
        </w:tc>
        <w:tc>
          <w:tcPr>
            <w:tcW w:w="451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益阳市人民政府</w:t>
            </w:r>
          </w:p>
        </w:tc>
        <w:tc>
          <w:tcPr>
            <w:tcW w:w="1134" w:type="dxa"/>
            <w:tcBorders>
              <w:top w:val="single" w:color="auto" w:sz="4" w:space="0"/>
              <w:left w:val="nil"/>
              <w:bottom w:val="single" w:color="auto" w:sz="4" w:space="0"/>
              <w:right w:val="single" w:color="000000"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实施单位</w:t>
            </w:r>
          </w:p>
        </w:tc>
        <w:tc>
          <w:tcPr>
            <w:tcW w:w="311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益阳市国有企业改革</w:t>
            </w:r>
          </w:p>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领导小组办公室</w:t>
            </w:r>
          </w:p>
        </w:tc>
      </w:tr>
      <w:tr>
        <w:tblPrEx>
          <w:tblCellMar>
            <w:top w:w="0" w:type="dxa"/>
            <w:left w:w="108" w:type="dxa"/>
            <w:bottom w:w="0" w:type="dxa"/>
            <w:right w:w="108" w:type="dxa"/>
          </w:tblCellMar>
        </w:tblPrEx>
        <w:trPr>
          <w:trHeight w:val="397" w:hRule="atLeast"/>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项目资金</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（万元）</w:t>
            </w:r>
          </w:p>
        </w:tc>
        <w:tc>
          <w:tcPr>
            <w:tcW w:w="2160" w:type="dxa"/>
            <w:gridSpan w:val="2"/>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w:t>
            </w:r>
          </w:p>
        </w:tc>
        <w:tc>
          <w:tcPr>
            <w:tcW w:w="1502"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年初</w:t>
            </w:r>
          </w:p>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预算数</w:t>
            </w:r>
          </w:p>
        </w:tc>
        <w:tc>
          <w:tcPr>
            <w:tcW w:w="856"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全年</w:t>
            </w:r>
          </w:p>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预算数</w:t>
            </w:r>
          </w:p>
        </w:tc>
        <w:tc>
          <w:tcPr>
            <w:tcW w:w="1134"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全年</w:t>
            </w:r>
          </w:p>
          <w:p>
            <w:pPr>
              <w:spacing w:line="24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执行数</w:t>
            </w:r>
          </w:p>
        </w:tc>
        <w:tc>
          <w:tcPr>
            <w:tcW w:w="828"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分值</w:t>
            </w:r>
          </w:p>
        </w:tc>
        <w:tc>
          <w:tcPr>
            <w:tcW w:w="873"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执行率</w:t>
            </w:r>
          </w:p>
        </w:tc>
        <w:tc>
          <w:tcPr>
            <w:tcW w:w="1418"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得分</w:t>
            </w:r>
          </w:p>
        </w:tc>
      </w:tr>
      <w:tr>
        <w:tblPrEx>
          <w:tblCellMar>
            <w:top w:w="0" w:type="dxa"/>
            <w:left w:w="108" w:type="dxa"/>
            <w:bottom w:w="0" w:type="dxa"/>
            <w:right w:w="108" w:type="dxa"/>
          </w:tblCellMar>
        </w:tblPrEx>
        <w:trPr>
          <w:trHeight w:val="397"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color w:val="000000" w:themeColor="text1"/>
                <w:kern w:val="0"/>
                <w:sz w:val="18"/>
                <w:szCs w:val="18"/>
                <w14:textFill>
                  <w14:solidFill>
                    <w14:schemeClr w14:val="tx1"/>
                  </w14:solidFill>
                </w14:textFill>
              </w:rPr>
            </w:pPr>
          </w:p>
        </w:tc>
        <w:tc>
          <w:tcPr>
            <w:tcW w:w="2160" w:type="dxa"/>
            <w:gridSpan w:val="2"/>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年度资金总额</w:t>
            </w:r>
          </w:p>
        </w:tc>
        <w:tc>
          <w:tcPr>
            <w:tcW w:w="1502"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897</w:t>
            </w:r>
          </w:p>
        </w:tc>
        <w:tc>
          <w:tcPr>
            <w:tcW w:w="856"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481.1</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481.1</w:t>
            </w:r>
          </w:p>
        </w:tc>
        <w:tc>
          <w:tcPr>
            <w:tcW w:w="82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100%</w:t>
            </w: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10</w:t>
            </w:r>
          </w:p>
        </w:tc>
      </w:tr>
      <w:tr>
        <w:tblPrEx>
          <w:tblCellMar>
            <w:top w:w="0" w:type="dxa"/>
            <w:left w:w="108" w:type="dxa"/>
            <w:bottom w:w="0" w:type="dxa"/>
            <w:right w:w="108" w:type="dxa"/>
          </w:tblCellMar>
        </w:tblPrEx>
        <w:trPr>
          <w:trHeight w:val="397"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color w:val="000000" w:themeColor="text1"/>
                <w:kern w:val="0"/>
                <w:sz w:val="18"/>
                <w:szCs w:val="18"/>
                <w14:textFill>
                  <w14:solidFill>
                    <w14:schemeClr w14:val="tx1"/>
                  </w14:solidFill>
                </w14:textFill>
              </w:rPr>
            </w:pPr>
          </w:p>
        </w:tc>
        <w:tc>
          <w:tcPr>
            <w:tcW w:w="2160" w:type="dxa"/>
            <w:gridSpan w:val="2"/>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其中：当年财政拨款</w:t>
            </w:r>
          </w:p>
        </w:tc>
        <w:tc>
          <w:tcPr>
            <w:tcW w:w="1502"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897</w:t>
            </w:r>
          </w:p>
        </w:tc>
        <w:tc>
          <w:tcPr>
            <w:tcW w:w="856" w:type="dxa"/>
            <w:tcBorders>
              <w:top w:val="nil"/>
              <w:left w:val="nil"/>
              <w:bottom w:val="single" w:color="auto" w:sz="4" w:space="0"/>
              <w:right w:val="single" w:color="auto" w:sz="4" w:space="0"/>
            </w:tcBorders>
            <w:vAlign w:val="center"/>
          </w:tcPr>
          <w:p>
            <w:pPr>
              <w:widowControl/>
              <w:spacing w:line="48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481.1</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481.1</w:t>
            </w:r>
          </w:p>
        </w:tc>
        <w:tc>
          <w:tcPr>
            <w:tcW w:w="82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color w:val="000000" w:themeColor="text1"/>
                <w:kern w:val="0"/>
                <w:sz w:val="18"/>
                <w:szCs w:val="18"/>
                <w14:textFill>
                  <w14:solidFill>
                    <w14:schemeClr w14:val="tx1"/>
                  </w14:solidFill>
                </w14:textFill>
              </w:rPr>
            </w:pPr>
          </w:p>
        </w:tc>
        <w:tc>
          <w:tcPr>
            <w:tcW w:w="2160" w:type="dxa"/>
            <w:gridSpan w:val="2"/>
            <w:tcBorders>
              <w:top w:val="nil"/>
              <w:left w:val="nil"/>
              <w:bottom w:val="single" w:color="auto" w:sz="4" w:space="0"/>
              <w:right w:val="single" w:color="auto" w:sz="4" w:space="0"/>
            </w:tcBorders>
            <w:vAlign w:val="center"/>
          </w:tcPr>
          <w:p>
            <w:pPr>
              <w:widowControl/>
              <w:spacing w:line="240" w:lineRule="exact"/>
              <w:ind w:firstLine="540" w:firstLineChars="300"/>
              <w:jc w:val="left"/>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上年结转资金</w:t>
            </w:r>
          </w:p>
        </w:tc>
        <w:tc>
          <w:tcPr>
            <w:tcW w:w="1502" w:type="dxa"/>
            <w:tcBorders>
              <w:top w:val="nil"/>
              <w:left w:val="nil"/>
              <w:bottom w:val="single" w:color="auto" w:sz="4" w:space="0"/>
              <w:right w:val="single" w:color="auto" w:sz="4" w:space="0"/>
            </w:tcBorders>
            <w:vAlign w:val="center"/>
          </w:tcPr>
          <w:p>
            <w:pPr>
              <w:widowControl/>
              <w:spacing w:line="480" w:lineRule="auto"/>
              <w:jc w:val="center"/>
              <w:rPr>
                <w:rFonts w:ascii="Times New Roman" w:hAnsi="Times New Roman"/>
                <w:color w:val="000000" w:themeColor="text1"/>
                <w:kern w:val="0"/>
                <w:sz w:val="18"/>
                <w:szCs w:val="18"/>
                <w14:textFill>
                  <w14:solidFill>
                    <w14:schemeClr w14:val="tx1"/>
                  </w14:solidFill>
                </w14:textFill>
              </w:rPr>
            </w:pPr>
          </w:p>
        </w:tc>
        <w:tc>
          <w:tcPr>
            <w:tcW w:w="856"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82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color w:val="000000" w:themeColor="text1"/>
                <w:kern w:val="0"/>
                <w:sz w:val="18"/>
                <w:szCs w:val="18"/>
                <w14:textFill>
                  <w14:solidFill>
                    <w14:schemeClr w14:val="tx1"/>
                  </w14:solidFill>
                </w14:textFill>
              </w:rPr>
            </w:pPr>
          </w:p>
        </w:tc>
        <w:tc>
          <w:tcPr>
            <w:tcW w:w="2160" w:type="dxa"/>
            <w:gridSpan w:val="2"/>
            <w:tcBorders>
              <w:top w:val="nil"/>
              <w:left w:val="nil"/>
              <w:bottom w:val="single" w:color="auto" w:sz="4" w:space="0"/>
              <w:right w:val="single" w:color="auto" w:sz="4" w:space="0"/>
            </w:tcBorders>
            <w:vAlign w:val="center"/>
          </w:tcPr>
          <w:p>
            <w:pPr>
              <w:widowControl/>
              <w:spacing w:line="240" w:lineRule="exact"/>
              <w:ind w:firstLine="540" w:firstLineChars="300"/>
              <w:jc w:val="left"/>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其他资金</w:t>
            </w:r>
          </w:p>
        </w:tc>
        <w:tc>
          <w:tcPr>
            <w:tcW w:w="1502"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856"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82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年度总体目标</w:t>
            </w:r>
          </w:p>
        </w:tc>
        <w:tc>
          <w:tcPr>
            <w:tcW w:w="4518" w:type="dxa"/>
            <w:gridSpan w:val="4"/>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预期目标</w:t>
            </w:r>
          </w:p>
        </w:tc>
        <w:tc>
          <w:tcPr>
            <w:tcW w:w="4253" w:type="dxa"/>
            <w:gridSpan w:val="4"/>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实际完成情况</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themeColor="text1"/>
                <w:kern w:val="0"/>
                <w:sz w:val="18"/>
                <w:szCs w:val="18"/>
                <w14:textFill>
                  <w14:solidFill>
                    <w14:schemeClr w14:val="tx1"/>
                  </w14:solidFill>
                </w14:textFill>
              </w:rPr>
            </w:pPr>
          </w:p>
        </w:tc>
        <w:tc>
          <w:tcPr>
            <w:tcW w:w="4518" w:type="dxa"/>
            <w:gridSpan w:val="4"/>
            <w:tcBorders>
              <w:top w:val="single" w:color="auto" w:sz="4" w:space="0"/>
              <w:left w:val="nil"/>
              <w:bottom w:val="single" w:color="auto" w:sz="4" w:space="0"/>
              <w:right w:val="single" w:color="000000" w:sz="4" w:space="0"/>
            </w:tcBorders>
            <w:vAlign w:val="center"/>
          </w:tcPr>
          <w:p>
            <w:pPr>
              <w:widowControl/>
              <w:spacing w:line="48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2022年国企改制遗留问题处理，财政预算安排897万元的遗留问题处理资金</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Times New Roman"/>
                <w:color w:val="000000" w:themeColor="text1"/>
                <w:kern w:val="0"/>
                <w:sz w:val="18"/>
                <w:szCs w:val="18"/>
                <w14:textFill>
                  <w14:solidFill>
                    <w14:schemeClr w14:val="tx1"/>
                  </w14:solidFill>
                </w14:textFill>
              </w:rPr>
            </w:pPr>
            <w:r>
              <w:rPr>
                <w:rFonts w:hint="eastAsia" w:ascii="仿宋_GB2312" w:hAnsi="Times New Roman"/>
                <w:color w:val="000000" w:themeColor="text1"/>
                <w:kern w:val="0"/>
                <w:sz w:val="18"/>
                <w:szCs w:val="18"/>
                <w14:textFill>
                  <w14:solidFill>
                    <w14:schemeClr w14:val="tx1"/>
                  </w14:solidFill>
                </w14:textFill>
              </w:rPr>
              <w:t>经财政审核实际拨付国企改制专项资金481.1万元，</w:t>
            </w:r>
            <w:r>
              <w:rPr>
                <w:rFonts w:hint="eastAsia" w:ascii="仿宋_GB2312" w:hAnsi="宋体" w:cs="宋体"/>
                <w:color w:val="000000" w:themeColor="text1"/>
                <w:kern w:val="0"/>
                <w:sz w:val="18"/>
                <w:szCs w:val="18"/>
                <w14:textFill>
                  <w14:solidFill>
                    <w14:schemeClr w14:val="tx1"/>
                  </w14:solidFill>
                </w14:textFill>
              </w:rPr>
              <w:t>拨付给</w:t>
            </w:r>
            <w:r>
              <w:rPr>
                <w:rFonts w:hint="eastAsia" w:ascii="仿宋_GB2312" w:hAnsi="Times New Roman"/>
                <w:color w:val="000000" w:themeColor="text1"/>
                <w:kern w:val="0"/>
                <w:sz w:val="18"/>
                <w:szCs w:val="18"/>
                <w14:textFill>
                  <w14:solidFill>
                    <w14:schemeClr w14:val="tx1"/>
                  </w14:solidFill>
                </w14:textFill>
              </w:rPr>
              <w:t>市国资委企业服务中心工作经费92万元、</w:t>
            </w:r>
            <w:r>
              <w:rPr>
                <w:rFonts w:hint="eastAsia" w:ascii="仿宋_GB2312" w:hAnsi="宋体" w:cs="宋体"/>
                <w:color w:val="000000" w:themeColor="text1"/>
                <w:kern w:val="0"/>
                <w:sz w:val="18"/>
                <w:szCs w:val="18"/>
                <w14:textFill>
                  <w14:solidFill>
                    <w14:schemeClr w14:val="tx1"/>
                  </w14:solidFill>
                </w14:textFill>
              </w:rPr>
              <w:t>拨付给改革办</w:t>
            </w:r>
            <w:r>
              <w:rPr>
                <w:rFonts w:hint="eastAsia" w:ascii="仿宋_GB2312" w:hAnsi="Times New Roman"/>
                <w:color w:val="000000" w:themeColor="text1"/>
                <w:kern w:val="0"/>
                <w:sz w:val="18"/>
                <w:szCs w:val="18"/>
                <w14:textFill>
                  <w14:solidFill>
                    <w14:schemeClr w14:val="tx1"/>
                  </w14:solidFill>
                </w14:textFill>
              </w:rPr>
              <w:t>市直国有企业退休职工医保门诊补助389.1万元，</w:t>
            </w:r>
            <w:r>
              <w:rPr>
                <w:rFonts w:hint="eastAsia" w:ascii="仿宋_GB2312" w:hAnsi="宋体" w:cs="宋体"/>
                <w:color w:val="000000" w:themeColor="text1"/>
                <w:kern w:val="0"/>
                <w:sz w:val="18"/>
                <w:szCs w:val="18"/>
                <w14:textFill>
                  <w14:solidFill>
                    <w14:schemeClr w14:val="tx1"/>
                  </w14:solidFill>
                </w14:textFill>
              </w:rPr>
              <w:t>2022年市直国企改制企业（79）家医保门诊预留人员医疗补助费391.89万元。</w:t>
            </w:r>
            <w:r>
              <w:rPr>
                <w:rFonts w:hint="eastAsia" w:ascii="仿宋_GB2312" w:cs="宋体"/>
                <w:color w:val="000000" w:themeColor="text1"/>
                <w:sz w:val="18"/>
                <w:szCs w:val="18"/>
                <w14:textFill>
                  <w14:solidFill>
                    <w14:schemeClr w14:val="tx1"/>
                  </w14:solidFill>
                </w14:textFill>
              </w:rPr>
              <w:t>扣回市木材公司已退休职工不应享受的1.2万元，</w:t>
            </w:r>
            <w:r>
              <w:rPr>
                <w:rFonts w:hint="eastAsia" w:ascii="仿宋_GB2312" w:hAnsi="宋体" w:cs="宋体"/>
                <w:color w:val="000000" w:themeColor="text1"/>
                <w:sz w:val="18"/>
                <w:szCs w:val="18"/>
                <w14:textFill>
                  <w14:solidFill>
                    <w14:schemeClr w14:val="tx1"/>
                  </w14:solidFill>
                </w14:textFill>
              </w:rPr>
              <w:t>扣除</w:t>
            </w:r>
            <w:r>
              <w:rPr>
                <w:rFonts w:hint="eastAsia" w:ascii="仿宋_GB2312" w:hAnsi="Times New Roman" w:cs="仿宋_GB2312"/>
                <w:color w:val="000000" w:themeColor="text1"/>
                <w:sz w:val="18"/>
                <w:szCs w:val="18"/>
                <w14:textFill>
                  <w14:solidFill>
                    <w14:schemeClr w14:val="tx1"/>
                  </w14:solidFill>
                </w14:textFill>
              </w:rPr>
              <w:t>2021年市国企改革办帐户医保门诊补助费结余资金  1.54万元，扣除改</w:t>
            </w:r>
            <w:r>
              <w:rPr>
                <w:rFonts w:hint="eastAsia" w:ascii="仿宋_GB2312" w:hAnsi="宋体" w:cs="宋体"/>
                <w:color w:val="000000" w:themeColor="text1"/>
                <w:kern w:val="0"/>
                <w:sz w:val="18"/>
                <w:szCs w:val="18"/>
                <w14:textFill>
                  <w14:solidFill>
                    <w14:schemeClr w14:val="tx1"/>
                  </w14:solidFill>
                </w14:textFill>
              </w:rPr>
              <w:t>革办与市医保核对后扣除市医保处上年余额</w:t>
            </w:r>
            <w:r>
              <w:rPr>
                <w:rFonts w:hint="eastAsia" w:ascii="仿宋_GB2312" w:hAnsi="Times New Roman" w:cs="仿宋_GB2312"/>
                <w:color w:val="000000" w:themeColor="text1"/>
                <w:sz w:val="18"/>
                <w:szCs w:val="18"/>
                <w14:textFill>
                  <w14:solidFill>
                    <w14:schemeClr w14:val="tx1"/>
                  </w14:solidFill>
                </w14:textFill>
              </w:rPr>
              <w:t>0.3万元，</w:t>
            </w:r>
            <w:r>
              <w:rPr>
                <w:rFonts w:hint="eastAsia" w:ascii="仿宋_GB2312" w:hAnsi="宋体" w:cs="宋体"/>
                <w:color w:val="000000" w:themeColor="text1"/>
                <w:kern w:val="0"/>
                <w:sz w:val="18"/>
                <w:szCs w:val="18"/>
                <w14:textFill>
                  <w14:solidFill>
                    <w14:schemeClr w14:val="tx1"/>
                  </w14:solidFill>
                </w14:textFill>
              </w:rPr>
              <w:t>改革办实际拨付给市医保门诊补助390.39万元,全年执行数481.1万元,差额0.25万元在改革办账上,留待下年抵扣</w:t>
            </w:r>
            <w:r>
              <w:rPr>
                <w:rFonts w:hint="eastAsia" w:ascii="仿宋_GB2312" w:hAnsi="Times New Roman"/>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624" w:hRule="atLeast"/>
          <w:jc w:val="center"/>
        </w:trPr>
        <w:tc>
          <w:tcPr>
            <w:tcW w:w="1080" w:type="dxa"/>
            <w:vMerge w:val="restart"/>
            <w:tcBorders>
              <w:top w:val="nil"/>
              <w:left w:val="single" w:color="auto" w:sz="4" w:space="0"/>
              <w:right w:val="single" w:color="auto" w:sz="4" w:space="0"/>
            </w:tcBorders>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绩</w:t>
            </w:r>
          </w:p>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效</w:t>
            </w:r>
          </w:p>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指</w:t>
            </w:r>
          </w:p>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标</w:t>
            </w:r>
          </w:p>
          <w:p>
            <w:pPr>
              <w:widowControl/>
              <w:jc w:val="center"/>
              <w:rPr>
                <w:rFonts w:ascii="Times New Roman" w:hAnsi="Times New Roman"/>
                <w:color w:val="000000" w:themeColor="text1"/>
                <w:kern w:val="0"/>
                <w:sz w:val="18"/>
                <w:szCs w:val="18"/>
                <w14:textFill>
                  <w14:solidFill>
                    <w14:schemeClr w14:val="tx1"/>
                  </w14:solidFill>
                </w14:textFill>
              </w:rPr>
            </w:pP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一级指标</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二级指标</w:t>
            </w:r>
          </w:p>
        </w:tc>
        <w:tc>
          <w:tcPr>
            <w:tcW w:w="1502"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三级指标</w:t>
            </w:r>
          </w:p>
        </w:tc>
        <w:tc>
          <w:tcPr>
            <w:tcW w:w="856"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年度</w:t>
            </w:r>
          </w:p>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指标值</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实际</w:t>
            </w:r>
          </w:p>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完成值</w:t>
            </w:r>
          </w:p>
        </w:tc>
        <w:tc>
          <w:tcPr>
            <w:tcW w:w="82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分值</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得分</w:t>
            </w: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偏差原因</w:t>
            </w:r>
          </w:p>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分析及</w:t>
            </w:r>
          </w:p>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80" w:lineRule="exact"/>
              <w:jc w:val="left"/>
              <w:rPr>
                <w:rFonts w:ascii="Times New Roman" w:hAnsi="Times New Roman"/>
                <w:color w:val="000000" w:themeColor="text1"/>
                <w:kern w:val="0"/>
                <w:sz w:val="18"/>
                <w:szCs w:val="18"/>
                <w14:textFill>
                  <w14:solidFill>
                    <w14:schemeClr w14:val="tx1"/>
                  </w14:solidFill>
                </w14:textFill>
              </w:rPr>
            </w:pPr>
          </w:p>
        </w:tc>
        <w:tc>
          <w:tcPr>
            <w:tcW w:w="1080" w:type="dxa"/>
            <w:vMerge w:val="restart"/>
            <w:tcBorders>
              <w:top w:val="nil"/>
              <w:left w:val="nil"/>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产出指标</w:t>
            </w:r>
          </w:p>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(50分)</w:t>
            </w:r>
          </w:p>
        </w:tc>
        <w:tc>
          <w:tcPr>
            <w:tcW w:w="1080" w:type="dxa"/>
            <w:vMerge w:val="restart"/>
            <w:tcBorders>
              <w:top w:val="nil"/>
              <w:left w:val="nil"/>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数量指标</w:t>
            </w:r>
          </w:p>
        </w:tc>
        <w:tc>
          <w:tcPr>
            <w:tcW w:w="150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指标1</w:t>
            </w:r>
            <w:r>
              <w:rPr>
                <w:rFonts w:ascii="Times New Roman" w:hAnsi="Times New Roman"/>
                <w:color w:val="000000" w:themeColor="text1"/>
                <w:kern w:val="0"/>
                <w:sz w:val="18"/>
                <w:szCs w:val="18"/>
                <w14:textFill>
                  <w14:solidFill>
                    <w14:schemeClr w14:val="tx1"/>
                  </w14:solidFill>
                </w14:textFill>
              </w:rPr>
              <w:t>.2022</w:t>
            </w:r>
            <w:r>
              <w:rPr>
                <w:rFonts w:hint="eastAsia" w:ascii="Times New Roman" w:hAnsi="Times New Roman"/>
                <w:color w:val="000000" w:themeColor="text1"/>
                <w:kern w:val="0"/>
                <w:sz w:val="18"/>
                <w:szCs w:val="18"/>
                <w14:textFill>
                  <w14:solidFill>
                    <w14:schemeClr w14:val="tx1"/>
                  </w14:solidFill>
                </w14:textFill>
              </w:rPr>
              <w:t>年国企改制遗留问题处理</w:t>
            </w:r>
          </w:p>
        </w:tc>
        <w:tc>
          <w:tcPr>
            <w:tcW w:w="856"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≥8</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≥8</w:t>
            </w:r>
          </w:p>
        </w:tc>
        <w:tc>
          <w:tcPr>
            <w:tcW w:w="82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w:t>
            </w:r>
            <w:r>
              <w:rPr>
                <w:rFonts w:ascii="Times New Roman" w:hAnsi="Times New Roman"/>
                <w:color w:val="000000" w:themeColor="text1"/>
                <w:kern w:val="0"/>
                <w:sz w:val="18"/>
                <w:szCs w:val="18"/>
                <w14:textFill>
                  <w14:solidFill>
                    <w14:schemeClr w14:val="tx1"/>
                  </w14:solidFill>
                </w14:textFill>
              </w:rPr>
              <w:t>0</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w:t>
            </w:r>
            <w:r>
              <w:rPr>
                <w:rFonts w:ascii="Times New Roman" w:hAnsi="Times New Roman"/>
                <w:color w:val="000000" w:themeColor="text1"/>
                <w:kern w:val="0"/>
                <w:sz w:val="18"/>
                <w:szCs w:val="18"/>
                <w14:textFill>
                  <w14:solidFill>
                    <w14:schemeClr w14:val="tx1"/>
                  </w14:solidFill>
                </w14:textFill>
              </w:rPr>
              <w:t>0</w:t>
            </w: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80" w:lineRule="exact"/>
              <w:jc w:val="left"/>
              <w:rPr>
                <w:rFonts w:ascii="Times New Roman" w:hAnsi="Times New Roman"/>
                <w:color w:val="000000" w:themeColor="text1"/>
                <w:kern w:val="0"/>
                <w:sz w:val="18"/>
                <w:szCs w:val="18"/>
                <w14:textFill>
                  <w14:solidFill>
                    <w14:schemeClr w14:val="tx1"/>
                  </w14:solidFill>
                </w14:textFill>
              </w:rPr>
            </w:pPr>
          </w:p>
        </w:tc>
        <w:tc>
          <w:tcPr>
            <w:tcW w:w="1080" w:type="dxa"/>
            <w:vMerge w:val="continue"/>
            <w:tcBorders>
              <w:left w:val="nil"/>
              <w:right w:val="single" w:color="auto" w:sz="4" w:space="0"/>
            </w:tcBorders>
            <w:vAlign w:val="center"/>
          </w:tcPr>
          <w:p>
            <w:pPr>
              <w:widowControl/>
              <w:spacing w:line="240" w:lineRule="exact"/>
              <w:jc w:val="left"/>
              <w:rPr>
                <w:rFonts w:ascii="Times New Roman" w:hAnsi="Times New Roman"/>
                <w:color w:val="000000" w:themeColor="text1"/>
                <w:kern w:val="0"/>
                <w:sz w:val="18"/>
                <w:szCs w:val="18"/>
                <w14:textFill>
                  <w14:solidFill>
                    <w14:schemeClr w14:val="tx1"/>
                  </w14:solidFill>
                </w14:textFill>
              </w:rPr>
            </w:pPr>
          </w:p>
        </w:tc>
        <w:tc>
          <w:tcPr>
            <w:tcW w:w="1080" w:type="dxa"/>
            <w:vMerge w:val="continue"/>
            <w:tcBorders>
              <w:left w:val="nil"/>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150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指标2</w:t>
            </w:r>
            <w:r>
              <w:rPr>
                <w:rFonts w:ascii="Times New Roman" w:hAnsi="Times New Roman"/>
                <w:color w:val="000000" w:themeColor="text1"/>
                <w:kern w:val="0"/>
                <w:sz w:val="18"/>
                <w:szCs w:val="18"/>
                <w14:textFill>
                  <w14:solidFill>
                    <w14:schemeClr w14:val="tx1"/>
                  </w14:solidFill>
                </w14:textFill>
              </w:rPr>
              <w:t>.</w:t>
            </w:r>
            <w:r>
              <w:rPr>
                <w:rFonts w:hint="eastAsia" w:ascii="Times New Roman" w:hAnsi="Times New Roman"/>
                <w:color w:val="000000" w:themeColor="text1"/>
                <w:kern w:val="0"/>
                <w:sz w:val="18"/>
                <w:szCs w:val="18"/>
                <w14:textFill>
                  <w14:solidFill>
                    <w14:schemeClr w14:val="tx1"/>
                  </w14:solidFill>
                </w14:textFill>
              </w:rPr>
              <w:t>及时办理2</w:t>
            </w:r>
            <w:r>
              <w:rPr>
                <w:rFonts w:ascii="Times New Roman" w:hAnsi="Times New Roman"/>
                <w:color w:val="000000" w:themeColor="text1"/>
                <w:kern w:val="0"/>
                <w:sz w:val="18"/>
                <w:szCs w:val="18"/>
                <w14:textFill>
                  <w14:solidFill>
                    <w14:schemeClr w14:val="tx1"/>
                  </w14:solidFill>
                </w14:textFill>
              </w:rPr>
              <w:t>022</w:t>
            </w:r>
            <w:r>
              <w:rPr>
                <w:rFonts w:hint="eastAsia" w:ascii="Times New Roman" w:hAnsi="Times New Roman"/>
                <w:color w:val="000000" w:themeColor="text1"/>
                <w:kern w:val="0"/>
                <w:sz w:val="18"/>
                <w:szCs w:val="18"/>
                <w14:textFill>
                  <w14:solidFill>
                    <w14:schemeClr w14:val="tx1"/>
                  </w14:solidFill>
                </w14:textFill>
              </w:rPr>
              <w:t>年退休人员医保门诊人数</w:t>
            </w:r>
          </w:p>
        </w:tc>
        <w:tc>
          <w:tcPr>
            <w:tcW w:w="856"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w:t>
            </w:r>
            <w:r>
              <w:rPr>
                <w:rFonts w:ascii="Times New Roman" w:hAnsi="Times New Roman"/>
                <w:color w:val="000000" w:themeColor="text1"/>
                <w:kern w:val="0"/>
                <w:sz w:val="18"/>
                <w:szCs w:val="18"/>
                <w14:textFill>
                  <w14:solidFill>
                    <w14:schemeClr w14:val="tx1"/>
                  </w14:solidFill>
                </w14:textFill>
              </w:rPr>
              <w:t>.2</w:t>
            </w:r>
            <w:r>
              <w:rPr>
                <w:rFonts w:hint="eastAsia" w:ascii="Times New Roman" w:hAnsi="Times New Roman"/>
                <w:color w:val="000000" w:themeColor="text1"/>
                <w:kern w:val="0"/>
                <w:sz w:val="18"/>
                <w:szCs w:val="18"/>
                <w14:textFill>
                  <w14:solidFill>
                    <w14:schemeClr w14:val="tx1"/>
                  </w14:solidFill>
                </w14:textFill>
              </w:rPr>
              <w:t>万</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w:t>
            </w:r>
            <w:r>
              <w:rPr>
                <w:rFonts w:ascii="Times New Roman" w:hAnsi="Times New Roman"/>
                <w:color w:val="000000" w:themeColor="text1"/>
                <w:kern w:val="0"/>
                <w:sz w:val="18"/>
                <w:szCs w:val="18"/>
                <w14:textFill>
                  <w14:solidFill>
                    <w14:schemeClr w14:val="tx1"/>
                  </w14:solidFill>
                </w14:textFill>
              </w:rPr>
              <w:t>.2</w:t>
            </w:r>
            <w:r>
              <w:rPr>
                <w:rFonts w:hint="eastAsia" w:ascii="Times New Roman" w:hAnsi="Times New Roman"/>
                <w:color w:val="000000" w:themeColor="text1"/>
                <w:kern w:val="0"/>
                <w:sz w:val="18"/>
                <w:szCs w:val="18"/>
                <w14:textFill>
                  <w14:solidFill>
                    <w14:schemeClr w14:val="tx1"/>
                  </w14:solidFill>
                </w14:textFill>
              </w:rPr>
              <w:t>万</w:t>
            </w:r>
          </w:p>
        </w:tc>
        <w:tc>
          <w:tcPr>
            <w:tcW w:w="82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w:t>
            </w:r>
            <w:r>
              <w:rPr>
                <w:rFonts w:ascii="Times New Roman" w:hAnsi="Times New Roman"/>
                <w:color w:val="000000" w:themeColor="text1"/>
                <w:kern w:val="0"/>
                <w:sz w:val="18"/>
                <w:szCs w:val="18"/>
                <w14:textFill>
                  <w14:solidFill>
                    <w14:schemeClr w14:val="tx1"/>
                  </w14:solidFill>
                </w14:textFill>
              </w:rPr>
              <w:t>0</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w:t>
            </w:r>
            <w:r>
              <w:rPr>
                <w:rFonts w:ascii="Times New Roman" w:hAnsi="Times New Roman"/>
                <w:color w:val="000000" w:themeColor="text1"/>
                <w:kern w:val="0"/>
                <w:sz w:val="18"/>
                <w:szCs w:val="18"/>
                <w14:textFill>
                  <w14:solidFill>
                    <w14:schemeClr w14:val="tx1"/>
                  </w14:solidFill>
                </w14:textFill>
              </w:rPr>
              <w:t>0</w:t>
            </w: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80" w:lineRule="exact"/>
              <w:jc w:val="left"/>
              <w:rPr>
                <w:rFonts w:ascii="Times New Roman" w:hAnsi="Times New Roman"/>
                <w:color w:val="000000" w:themeColor="text1"/>
                <w:kern w:val="0"/>
                <w:sz w:val="18"/>
                <w:szCs w:val="18"/>
                <w14:textFill>
                  <w14:solidFill>
                    <w14:schemeClr w14:val="tx1"/>
                  </w14:solidFill>
                </w14:textFill>
              </w:rPr>
            </w:pPr>
          </w:p>
        </w:tc>
        <w:tc>
          <w:tcPr>
            <w:tcW w:w="1080" w:type="dxa"/>
            <w:vMerge w:val="continue"/>
            <w:tcBorders>
              <w:left w:val="nil"/>
              <w:right w:val="single" w:color="auto" w:sz="4" w:space="0"/>
            </w:tcBorders>
            <w:vAlign w:val="center"/>
          </w:tcPr>
          <w:p>
            <w:pPr>
              <w:widowControl/>
              <w:spacing w:line="240" w:lineRule="exact"/>
              <w:jc w:val="left"/>
              <w:rPr>
                <w:rFonts w:ascii="Times New Roman" w:hAnsi="Times New Roman"/>
                <w:color w:val="000000" w:themeColor="text1"/>
                <w:kern w:val="0"/>
                <w:sz w:val="18"/>
                <w:szCs w:val="18"/>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时效指标</w:t>
            </w:r>
          </w:p>
        </w:tc>
        <w:tc>
          <w:tcPr>
            <w:tcW w:w="150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及时办理2</w:t>
            </w:r>
            <w:r>
              <w:rPr>
                <w:rFonts w:ascii="Times New Roman" w:hAnsi="Times New Roman"/>
                <w:color w:val="000000" w:themeColor="text1"/>
                <w:kern w:val="0"/>
                <w:sz w:val="18"/>
                <w:szCs w:val="18"/>
                <w14:textFill>
                  <w14:solidFill>
                    <w14:schemeClr w14:val="tx1"/>
                  </w14:solidFill>
                </w14:textFill>
              </w:rPr>
              <w:t>022</w:t>
            </w:r>
            <w:r>
              <w:rPr>
                <w:rFonts w:hint="eastAsia" w:ascii="Times New Roman" w:hAnsi="Times New Roman"/>
                <w:color w:val="000000" w:themeColor="text1"/>
                <w:kern w:val="0"/>
                <w:sz w:val="18"/>
                <w:szCs w:val="18"/>
                <w14:textFill>
                  <w14:solidFill>
                    <w14:schemeClr w14:val="tx1"/>
                  </w14:solidFill>
                </w14:textFill>
              </w:rPr>
              <w:t>年退休人员医保门诊补贴资金</w:t>
            </w:r>
          </w:p>
        </w:tc>
        <w:tc>
          <w:tcPr>
            <w:tcW w:w="856"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w:t>
            </w:r>
            <w:r>
              <w:rPr>
                <w:rFonts w:ascii="Times New Roman" w:hAnsi="Times New Roman"/>
                <w:color w:val="000000" w:themeColor="text1"/>
                <w:kern w:val="0"/>
                <w:sz w:val="18"/>
                <w:szCs w:val="18"/>
                <w14:textFill>
                  <w14:solidFill>
                    <w14:schemeClr w14:val="tx1"/>
                  </w14:solidFill>
                </w14:textFill>
              </w:rPr>
              <w:t>0</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w:t>
            </w:r>
            <w:r>
              <w:rPr>
                <w:rFonts w:ascii="Times New Roman" w:hAnsi="Times New Roman"/>
                <w:color w:val="000000" w:themeColor="text1"/>
                <w:kern w:val="0"/>
                <w:sz w:val="18"/>
                <w:szCs w:val="18"/>
                <w14:textFill>
                  <w14:solidFill>
                    <w14:schemeClr w14:val="tx1"/>
                  </w14:solidFill>
                </w14:textFill>
              </w:rPr>
              <w:t>0</w:t>
            </w:r>
          </w:p>
        </w:tc>
        <w:tc>
          <w:tcPr>
            <w:tcW w:w="82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w:t>
            </w:r>
            <w:r>
              <w:rPr>
                <w:rFonts w:ascii="Times New Roman" w:hAnsi="Times New Roman"/>
                <w:color w:val="000000" w:themeColor="text1"/>
                <w:kern w:val="0"/>
                <w:sz w:val="18"/>
                <w:szCs w:val="18"/>
                <w14:textFill>
                  <w14:solidFill>
                    <w14:schemeClr w14:val="tx1"/>
                  </w14:solidFill>
                </w14:textFill>
              </w:rPr>
              <w:t>0</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w:t>
            </w:r>
            <w:r>
              <w:rPr>
                <w:rFonts w:ascii="Times New Roman" w:hAnsi="Times New Roman"/>
                <w:color w:val="000000" w:themeColor="text1"/>
                <w:kern w:val="0"/>
                <w:sz w:val="18"/>
                <w:szCs w:val="18"/>
                <w14:textFill>
                  <w14:solidFill>
                    <w14:schemeClr w14:val="tx1"/>
                  </w14:solidFill>
                </w14:textFill>
              </w:rPr>
              <w:t>0</w:t>
            </w: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80" w:lineRule="exact"/>
              <w:jc w:val="left"/>
              <w:rPr>
                <w:rFonts w:ascii="Times New Roman" w:hAnsi="Times New Roman"/>
                <w:color w:val="000000" w:themeColor="text1"/>
                <w:kern w:val="0"/>
                <w:sz w:val="18"/>
                <w:szCs w:val="18"/>
                <w14:textFill>
                  <w14:solidFill>
                    <w14:schemeClr w14:val="tx1"/>
                  </w14:solidFill>
                </w14:textFill>
              </w:rPr>
            </w:pPr>
          </w:p>
        </w:tc>
        <w:tc>
          <w:tcPr>
            <w:tcW w:w="1080" w:type="dxa"/>
            <w:vMerge w:val="continue"/>
            <w:tcBorders>
              <w:left w:val="nil"/>
              <w:right w:val="single" w:color="auto" w:sz="4" w:space="0"/>
            </w:tcBorders>
            <w:vAlign w:val="center"/>
          </w:tcPr>
          <w:p>
            <w:pPr>
              <w:widowControl/>
              <w:spacing w:line="240" w:lineRule="exact"/>
              <w:jc w:val="left"/>
              <w:rPr>
                <w:rFonts w:ascii="Times New Roman" w:hAnsi="Times New Roman"/>
                <w:color w:val="000000" w:themeColor="text1"/>
                <w:kern w:val="0"/>
                <w:sz w:val="18"/>
                <w:szCs w:val="18"/>
                <w14:textFill>
                  <w14:solidFill>
                    <w14:schemeClr w14:val="tx1"/>
                  </w14:solidFill>
                </w14:textFill>
              </w:rPr>
            </w:pPr>
          </w:p>
        </w:tc>
        <w:tc>
          <w:tcPr>
            <w:tcW w:w="1080" w:type="dxa"/>
            <w:vMerge w:val="restart"/>
            <w:tcBorders>
              <w:top w:val="single" w:color="auto" w:sz="4" w:space="0"/>
              <w:left w:val="nil"/>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成本指标</w:t>
            </w:r>
          </w:p>
        </w:tc>
        <w:tc>
          <w:tcPr>
            <w:tcW w:w="150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指标1</w:t>
            </w:r>
            <w:r>
              <w:rPr>
                <w:rFonts w:ascii="Times New Roman" w:hAnsi="Times New Roman"/>
                <w:color w:val="000000" w:themeColor="text1"/>
                <w:kern w:val="0"/>
                <w:sz w:val="18"/>
                <w:szCs w:val="18"/>
                <w14:textFill>
                  <w14:solidFill>
                    <w14:schemeClr w14:val="tx1"/>
                  </w14:solidFill>
                </w14:textFill>
              </w:rPr>
              <w:t>.2022</w:t>
            </w:r>
            <w:r>
              <w:rPr>
                <w:rFonts w:hint="eastAsia" w:ascii="Times New Roman" w:hAnsi="Times New Roman"/>
                <w:color w:val="000000" w:themeColor="text1"/>
                <w:kern w:val="0"/>
                <w:sz w:val="18"/>
                <w:szCs w:val="18"/>
                <w14:textFill>
                  <w14:solidFill>
                    <w14:schemeClr w14:val="tx1"/>
                  </w14:solidFill>
                </w14:textFill>
              </w:rPr>
              <w:t>年国企改制遗留问题处理数量</w:t>
            </w:r>
          </w:p>
        </w:tc>
        <w:tc>
          <w:tcPr>
            <w:tcW w:w="856"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≥8</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≥8</w:t>
            </w:r>
          </w:p>
        </w:tc>
        <w:tc>
          <w:tcPr>
            <w:tcW w:w="82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w:t>
            </w:r>
            <w:r>
              <w:rPr>
                <w:rFonts w:ascii="Times New Roman" w:hAnsi="Times New Roman"/>
                <w:color w:val="000000" w:themeColor="text1"/>
                <w:kern w:val="0"/>
                <w:sz w:val="18"/>
                <w:szCs w:val="18"/>
                <w14:textFill>
                  <w14:solidFill>
                    <w14:schemeClr w14:val="tx1"/>
                  </w14:solidFill>
                </w14:textFill>
              </w:rPr>
              <w:t>0</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w:t>
            </w:r>
            <w:r>
              <w:rPr>
                <w:rFonts w:ascii="Times New Roman" w:hAnsi="Times New Roman"/>
                <w:color w:val="000000" w:themeColor="text1"/>
                <w:kern w:val="0"/>
                <w:sz w:val="18"/>
                <w:szCs w:val="18"/>
                <w14:textFill>
                  <w14:solidFill>
                    <w14:schemeClr w14:val="tx1"/>
                  </w14:solidFill>
                </w14:textFill>
              </w:rPr>
              <w:t>0</w:t>
            </w: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80" w:lineRule="exact"/>
              <w:jc w:val="left"/>
              <w:rPr>
                <w:rFonts w:ascii="Times New Roman" w:hAnsi="Times New Roman"/>
                <w:color w:val="000000" w:themeColor="text1"/>
                <w:kern w:val="0"/>
                <w:sz w:val="18"/>
                <w:szCs w:val="18"/>
                <w14:textFill>
                  <w14:solidFill>
                    <w14:schemeClr w14:val="tx1"/>
                  </w14:solidFill>
                </w14:textFill>
              </w:rPr>
            </w:pPr>
          </w:p>
        </w:tc>
        <w:tc>
          <w:tcPr>
            <w:tcW w:w="1080" w:type="dxa"/>
            <w:vMerge w:val="continue"/>
            <w:tcBorders>
              <w:left w:val="nil"/>
              <w:right w:val="single" w:color="auto" w:sz="4" w:space="0"/>
            </w:tcBorders>
            <w:vAlign w:val="center"/>
          </w:tcPr>
          <w:p>
            <w:pPr>
              <w:widowControl/>
              <w:spacing w:line="240" w:lineRule="exact"/>
              <w:jc w:val="left"/>
              <w:rPr>
                <w:rFonts w:ascii="Times New Roman" w:hAnsi="Times New Roman"/>
                <w:color w:val="000000" w:themeColor="text1"/>
                <w:kern w:val="0"/>
                <w:sz w:val="18"/>
                <w:szCs w:val="18"/>
                <w14:textFill>
                  <w14:solidFill>
                    <w14:schemeClr w14:val="tx1"/>
                  </w14:solidFill>
                </w14:textFill>
              </w:rPr>
            </w:pPr>
          </w:p>
        </w:tc>
        <w:tc>
          <w:tcPr>
            <w:tcW w:w="1080" w:type="dxa"/>
            <w:vMerge w:val="continue"/>
            <w:tcBorders>
              <w:left w:val="nil"/>
              <w:bottom w:val="single" w:color="auto" w:sz="4" w:space="0"/>
              <w:right w:val="single" w:color="auto" w:sz="4" w:space="0"/>
            </w:tcBorders>
            <w:vAlign w:val="center"/>
          </w:tcPr>
          <w:p>
            <w:pPr>
              <w:widowControl/>
              <w:spacing w:line="240" w:lineRule="exact"/>
              <w:jc w:val="left"/>
              <w:rPr>
                <w:rFonts w:ascii="Times New Roman" w:hAnsi="Times New Roman"/>
                <w:color w:val="000000" w:themeColor="text1"/>
                <w:kern w:val="0"/>
                <w:sz w:val="18"/>
                <w:szCs w:val="18"/>
                <w14:textFill>
                  <w14:solidFill>
                    <w14:schemeClr w14:val="tx1"/>
                  </w14:solidFill>
                </w14:textFill>
              </w:rPr>
            </w:pPr>
          </w:p>
        </w:tc>
        <w:tc>
          <w:tcPr>
            <w:tcW w:w="150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指标2</w:t>
            </w:r>
            <w:r>
              <w:rPr>
                <w:rFonts w:ascii="Times New Roman" w:hAnsi="Times New Roman"/>
                <w:color w:val="000000" w:themeColor="text1"/>
                <w:kern w:val="0"/>
                <w:sz w:val="18"/>
                <w:szCs w:val="18"/>
                <w14:textFill>
                  <w14:solidFill>
                    <w14:schemeClr w14:val="tx1"/>
                  </w14:solidFill>
                </w14:textFill>
              </w:rPr>
              <w:t>.</w:t>
            </w:r>
            <w:r>
              <w:rPr>
                <w:rFonts w:hint="eastAsia" w:ascii="Times New Roman" w:hAnsi="Times New Roman"/>
                <w:color w:val="000000" w:themeColor="text1"/>
                <w:kern w:val="0"/>
                <w:sz w:val="18"/>
                <w:szCs w:val="18"/>
                <w14:textFill>
                  <w14:solidFill>
                    <w14:schemeClr w14:val="tx1"/>
                  </w14:solidFill>
                </w14:textFill>
              </w:rPr>
              <w:t>及时办理2</w:t>
            </w:r>
            <w:r>
              <w:rPr>
                <w:rFonts w:ascii="Times New Roman" w:hAnsi="Times New Roman"/>
                <w:color w:val="000000" w:themeColor="text1"/>
                <w:kern w:val="0"/>
                <w:sz w:val="18"/>
                <w:szCs w:val="18"/>
                <w14:textFill>
                  <w14:solidFill>
                    <w14:schemeClr w14:val="tx1"/>
                  </w14:solidFill>
                </w14:textFill>
              </w:rPr>
              <w:t>022</w:t>
            </w:r>
            <w:r>
              <w:rPr>
                <w:rFonts w:hint="eastAsia" w:ascii="Times New Roman" w:hAnsi="Times New Roman"/>
                <w:color w:val="000000" w:themeColor="text1"/>
                <w:kern w:val="0"/>
                <w:sz w:val="18"/>
                <w:szCs w:val="18"/>
                <w14:textFill>
                  <w14:solidFill>
                    <w14:schemeClr w14:val="tx1"/>
                  </w14:solidFill>
                </w14:textFill>
              </w:rPr>
              <w:t>年退休人员医保门诊补贴人数</w:t>
            </w:r>
          </w:p>
        </w:tc>
        <w:tc>
          <w:tcPr>
            <w:tcW w:w="856"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w:t>
            </w:r>
            <w:r>
              <w:rPr>
                <w:rFonts w:ascii="Times New Roman" w:hAnsi="Times New Roman"/>
                <w:color w:val="000000" w:themeColor="text1"/>
                <w:kern w:val="0"/>
                <w:sz w:val="18"/>
                <w:szCs w:val="18"/>
                <w14:textFill>
                  <w14:solidFill>
                    <w14:schemeClr w14:val="tx1"/>
                  </w14:solidFill>
                </w14:textFill>
              </w:rPr>
              <w:t>.2</w:t>
            </w:r>
            <w:r>
              <w:rPr>
                <w:rFonts w:hint="eastAsia" w:ascii="Times New Roman" w:hAnsi="Times New Roman"/>
                <w:color w:val="000000" w:themeColor="text1"/>
                <w:kern w:val="0"/>
                <w:sz w:val="18"/>
                <w:szCs w:val="18"/>
                <w14:textFill>
                  <w14:solidFill>
                    <w14:schemeClr w14:val="tx1"/>
                  </w14:solidFill>
                </w14:textFill>
              </w:rPr>
              <w:t>万</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w:t>
            </w:r>
            <w:r>
              <w:rPr>
                <w:rFonts w:ascii="Times New Roman" w:hAnsi="Times New Roman"/>
                <w:color w:val="000000" w:themeColor="text1"/>
                <w:kern w:val="0"/>
                <w:sz w:val="18"/>
                <w:szCs w:val="18"/>
                <w14:textFill>
                  <w14:solidFill>
                    <w14:schemeClr w14:val="tx1"/>
                  </w14:solidFill>
                </w14:textFill>
              </w:rPr>
              <w:t>.2</w:t>
            </w:r>
            <w:r>
              <w:rPr>
                <w:rFonts w:hint="eastAsia" w:ascii="Times New Roman" w:hAnsi="Times New Roman"/>
                <w:color w:val="000000" w:themeColor="text1"/>
                <w:kern w:val="0"/>
                <w:sz w:val="18"/>
                <w:szCs w:val="18"/>
                <w14:textFill>
                  <w14:solidFill>
                    <w14:schemeClr w14:val="tx1"/>
                  </w14:solidFill>
                </w14:textFill>
              </w:rPr>
              <w:t>万</w:t>
            </w:r>
          </w:p>
        </w:tc>
        <w:tc>
          <w:tcPr>
            <w:tcW w:w="82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w:t>
            </w:r>
            <w:r>
              <w:rPr>
                <w:rFonts w:ascii="Times New Roman" w:hAnsi="Times New Roman"/>
                <w:color w:val="000000" w:themeColor="text1"/>
                <w:kern w:val="0"/>
                <w:sz w:val="18"/>
                <w:szCs w:val="18"/>
                <w14:textFill>
                  <w14:solidFill>
                    <w14:schemeClr w14:val="tx1"/>
                  </w14:solidFill>
                </w14:textFill>
              </w:rPr>
              <w:t>0</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w:t>
            </w:r>
            <w:r>
              <w:rPr>
                <w:rFonts w:ascii="Times New Roman" w:hAnsi="Times New Roman"/>
                <w:color w:val="000000" w:themeColor="text1"/>
                <w:kern w:val="0"/>
                <w:sz w:val="18"/>
                <w:szCs w:val="18"/>
                <w14:textFill>
                  <w14:solidFill>
                    <w14:schemeClr w14:val="tx1"/>
                  </w14:solidFill>
                </w14:textFill>
              </w:rPr>
              <w:t>0</w:t>
            </w: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80" w:lineRule="exact"/>
              <w:jc w:val="left"/>
              <w:rPr>
                <w:rFonts w:ascii="Times New Roman" w:hAnsi="Times New Roman"/>
                <w:color w:val="000000" w:themeColor="text1"/>
                <w:kern w:val="0"/>
                <w:sz w:val="18"/>
                <w:szCs w:val="18"/>
                <w14:textFill>
                  <w14:solidFill>
                    <w14:schemeClr w14:val="tx1"/>
                  </w14:solidFill>
                </w14:textFill>
              </w:rPr>
            </w:pPr>
          </w:p>
        </w:tc>
        <w:tc>
          <w:tcPr>
            <w:tcW w:w="1080" w:type="dxa"/>
            <w:vMerge w:val="restart"/>
            <w:tcBorders>
              <w:top w:val="single" w:color="auto" w:sz="4" w:space="0"/>
              <w:left w:val="nil"/>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效益</w:t>
            </w:r>
            <w:r>
              <w:rPr>
                <w:rFonts w:ascii="Times New Roman" w:hAnsi="Times New Roman"/>
                <w:color w:val="000000" w:themeColor="text1"/>
                <w:kern w:val="0"/>
                <w:sz w:val="18"/>
                <w:szCs w:val="18"/>
                <w14:textFill>
                  <w14:solidFill>
                    <w14:schemeClr w14:val="tx1"/>
                  </w14:solidFill>
                </w14:textFill>
              </w:rPr>
              <w:t>指标</w:t>
            </w:r>
          </w:p>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p>
            <w:pPr>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(40分)</w:t>
            </w:r>
          </w:p>
        </w:tc>
        <w:tc>
          <w:tcPr>
            <w:tcW w:w="10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社会效</w:t>
            </w:r>
          </w:p>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益指标</w:t>
            </w:r>
          </w:p>
        </w:tc>
        <w:tc>
          <w:tcPr>
            <w:tcW w:w="1502"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下岗人员2022年国企改制遗留问题处理</w:t>
            </w:r>
          </w:p>
        </w:tc>
        <w:tc>
          <w:tcPr>
            <w:tcW w:w="856"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90</w:t>
            </w:r>
            <w:r>
              <w:rPr>
                <w:rFonts w:ascii="Times New Roman" w:hAnsi="Times New Roman"/>
                <w:color w:val="000000" w:themeColor="text1"/>
                <w:kern w:val="0"/>
                <w:sz w:val="18"/>
                <w:szCs w:val="18"/>
                <w14:textFill>
                  <w14:solidFill>
                    <w14:schemeClr w14:val="tx1"/>
                  </w14:solidFill>
                </w14:textFill>
              </w:rPr>
              <w:t>%</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90</w:t>
            </w:r>
            <w:r>
              <w:rPr>
                <w:rFonts w:ascii="Times New Roman" w:hAnsi="Times New Roman"/>
                <w:color w:val="000000" w:themeColor="text1"/>
                <w:kern w:val="0"/>
                <w:sz w:val="18"/>
                <w:szCs w:val="18"/>
                <w14:textFill>
                  <w14:solidFill>
                    <w14:schemeClr w14:val="tx1"/>
                  </w14:solidFill>
                </w14:textFill>
              </w:rPr>
              <w:t>%</w:t>
            </w:r>
          </w:p>
        </w:tc>
        <w:tc>
          <w:tcPr>
            <w:tcW w:w="82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2</w:t>
            </w:r>
            <w:r>
              <w:rPr>
                <w:rFonts w:ascii="Times New Roman" w:hAnsi="Times New Roman"/>
                <w:color w:val="000000" w:themeColor="text1"/>
                <w:kern w:val="0"/>
                <w:sz w:val="18"/>
                <w:szCs w:val="18"/>
                <w14:textFill>
                  <w14:solidFill>
                    <w14:schemeClr w14:val="tx1"/>
                  </w14:solidFill>
                </w14:textFill>
              </w:rPr>
              <w:t>0</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2</w:t>
            </w:r>
            <w:r>
              <w:rPr>
                <w:rFonts w:ascii="Times New Roman" w:hAnsi="Times New Roman"/>
                <w:color w:val="000000" w:themeColor="text1"/>
                <w:kern w:val="0"/>
                <w:sz w:val="18"/>
                <w:szCs w:val="18"/>
                <w14:textFill>
                  <w14:solidFill>
                    <w14:schemeClr w14:val="tx1"/>
                  </w14:solidFill>
                </w14:textFill>
              </w:rPr>
              <w:t>0</w:t>
            </w: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80" w:lineRule="exact"/>
              <w:jc w:val="left"/>
              <w:rPr>
                <w:rFonts w:ascii="Times New Roman" w:hAnsi="Times New Roman"/>
                <w:color w:val="000000" w:themeColor="text1"/>
                <w:kern w:val="0"/>
                <w:sz w:val="18"/>
                <w:szCs w:val="18"/>
                <w14:textFill>
                  <w14:solidFill>
                    <w14:schemeClr w14:val="tx1"/>
                  </w14:solidFill>
                </w14:textFill>
              </w:rPr>
            </w:pPr>
          </w:p>
        </w:tc>
        <w:tc>
          <w:tcPr>
            <w:tcW w:w="1080" w:type="dxa"/>
            <w:vMerge w:val="continue"/>
            <w:tcBorders>
              <w:left w:val="nil"/>
              <w:right w:val="single" w:color="auto" w:sz="4" w:space="0"/>
            </w:tcBorders>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p>
        </w:tc>
        <w:tc>
          <w:tcPr>
            <w:tcW w:w="1080" w:type="dxa"/>
            <w:tcBorders>
              <w:top w:val="single" w:color="auto" w:sz="4" w:space="0"/>
              <w:left w:val="nil"/>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服务对象满意度指标</w:t>
            </w:r>
          </w:p>
        </w:tc>
        <w:tc>
          <w:tcPr>
            <w:tcW w:w="1502"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企业退休人员</w:t>
            </w:r>
          </w:p>
        </w:tc>
        <w:tc>
          <w:tcPr>
            <w:tcW w:w="856"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9</w:t>
            </w:r>
            <w:r>
              <w:rPr>
                <w:rFonts w:ascii="Times New Roman" w:hAnsi="Times New Roman"/>
                <w:color w:val="000000" w:themeColor="text1"/>
                <w:kern w:val="0"/>
                <w:sz w:val="18"/>
                <w:szCs w:val="18"/>
                <w14:textFill>
                  <w14:solidFill>
                    <w14:schemeClr w14:val="tx1"/>
                  </w14:solidFill>
                </w14:textFill>
              </w:rPr>
              <w:t>0%</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9</w:t>
            </w:r>
            <w:r>
              <w:rPr>
                <w:rFonts w:ascii="Times New Roman" w:hAnsi="Times New Roman"/>
                <w:color w:val="000000" w:themeColor="text1"/>
                <w:kern w:val="0"/>
                <w:sz w:val="18"/>
                <w:szCs w:val="18"/>
                <w14:textFill>
                  <w14:solidFill>
                    <w14:schemeClr w14:val="tx1"/>
                  </w14:solidFill>
                </w14:textFill>
              </w:rPr>
              <w:t>0%</w:t>
            </w:r>
          </w:p>
        </w:tc>
        <w:tc>
          <w:tcPr>
            <w:tcW w:w="82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2</w:t>
            </w:r>
            <w:r>
              <w:rPr>
                <w:rFonts w:ascii="Times New Roman" w:hAnsi="Times New Roman"/>
                <w:color w:val="000000" w:themeColor="text1"/>
                <w:kern w:val="0"/>
                <w:sz w:val="18"/>
                <w:szCs w:val="18"/>
                <w14:textFill>
                  <w14:solidFill>
                    <w14:schemeClr w14:val="tx1"/>
                  </w14:solidFill>
                </w14:textFill>
              </w:rPr>
              <w:t>0</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2</w:t>
            </w:r>
            <w:r>
              <w:rPr>
                <w:rFonts w:ascii="Times New Roman" w:hAnsi="Times New Roman"/>
                <w:color w:val="000000" w:themeColor="text1"/>
                <w:kern w:val="0"/>
                <w:sz w:val="18"/>
                <w:szCs w:val="18"/>
                <w14:textFill>
                  <w14:solidFill>
                    <w14:schemeClr w14:val="tx1"/>
                  </w14:solidFill>
                </w14:textFill>
              </w:rPr>
              <w:t>0</w:t>
            </w: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6732" w:type="dxa"/>
            <w:gridSpan w:val="6"/>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总分</w:t>
            </w:r>
          </w:p>
        </w:tc>
        <w:tc>
          <w:tcPr>
            <w:tcW w:w="82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w:t>
            </w:r>
            <w:r>
              <w:rPr>
                <w:rFonts w:hint="eastAsia" w:ascii="Times New Roman" w:hAnsi="Times New Roman"/>
                <w:color w:val="000000" w:themeColor="text1"/>
                <w:kern w:val="0"/>
                <w:sz w:val="18"/>
                <w:szCs w:val="18"/>
                <w14:textFill>
                  <w14:solidFill>
                    <w14:schemeClr w14:val="tx1"/>
                  </w14:solidFill>
                </w14:textFill>
              </w:rPr>
              <w:t>分</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color w:val="000000" w:themeColor="text1"/>
                <w:kern w:val="0"/>
                <w:sz w:val="18"/>
                <w:szCs w:val="18"/>
                <w14:textFill>
                  <w14:solidFill>
                    <w14:schemeClr w14:val="tx1"/>
                  </w14:solidFill>
                </w14:textFill>
              </w:rPr>
            </w:pPr>
          </w:p>
        </w:tc>
        <w:tc>
          <w:tcPr>
            <w:tcW w:w="1418"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color w:val="000000" w:themeColor="text1"/>
                <w:kern w:val="0"/>
                <w:sz w:val="18"/>
                <w:szCs w:val="18"/>
                <w14:textFill>
                  <w14:solidFill>
                    <w14:schemeClr w14:val="tx1"/>
                  </w14:solidFill>
                </w14:textFill>
              </w:rPr>
            </w:pPr>
          </w:p>
        </w:tc>
      </w:tr>
    </w:tbl>
    <w:p>
      <w:pPr>
        <w:rPr>
          <w:color w:val="000000" w:themeColor="text1"/>
          <w:sz w:val="28"/>
          <w:szCs w:val="2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填表人：</w:t>
      </w:r>
      <w:r>
        <w:rPr>
          <w:rFonts w:hint="eastAsia" w:ascii="Times New Roman" w:hAnsi="Times New Roman"/>
          <w:color w:val="000000" w:themeColor="text1"/>
          <w:kern w:val="0"/>
          <w:sz w:val="18"/>
          <w:szCs w:val="18"/>
          <w14:textFill>
            <w14:solidFill>
              <w14:schemeClr w14:val="tx1"/>
            </w14:solidFill>
          </w14:textFill>
        </w:rPr>
        <w:t xml:space="preserve"> 廖胜群   </w:t>
      </w:r>
      <w:r>
        <w:rPr>
          <w:rFonts w:ascii="Times New Roman" w:hAnsi="Times New Roman"/>
          <w:color w:val="000000" w:themeColor="text1"/>
          <w:kern w:val="0"/>
          <w:sz w:val="18"/>
          <w:szCs w:val="18"/>
          <w14:textFill>
            <w14:solidFill>
              <w14:schemeClr w14:val="tx1"/>
            </w14:solidFill>
          </w14:textFill>
        </w:rPr>
        <w:t>填报日期：</w:t>
      </w:r>
      <w:r>
        <w:rPr>
          <w:rFonts w:hint="eastAsia" w:ascii="Times New Roman" w:hAnsi="Times New Roman"/>
          <w:color w:val="000000" w:themeColor="text1"/>
          <w:kern w:val="0"/>
          <w:sz w:val="18"/>
          <w:szCs w:val="18"/>
          <w14:textFill>
            <w14:solidFill>
              <w14:schemeClr w14:val="tx1"/>
            </w14:solidFill>
          </w14:textFill>
        </w:rPr>
        <w:t xml:space="preserve">2023年03月10 日  </w:t>
      </w:r>
      <w:r>
        <w:rPr>
          <w:rFonts w:ascii="Times New Roman" w:hAnsi="Times New Roman"/>
          <w:color w:val="000000" w:themeColor="text1"/>
          <w:kern w:val="0"/>
          <w:sz w:val="18"/>
          <w:szCs w:val="18"/>
          <w14:textFill>
            <w14:solidFill>
              <w14:schemeClr w14:val="tx1"/>
            </w14:solidFill>
          </w14:textFill>
        </w:rPr>
        <w:t>联系电话：</w:t>
      </w:r>
      <w:r>
        <w:rPr>
          <w:rFonts w:hint="eastAsia" w:ascii="Times New Roman" w:hAnsi="Times New Roman"/>
          <w:color w:val="000000" w:themeColor="text1"/>
          <w:kern w:val="0"/>
          <w:sz w:val="18"/>
          <w:szCs w:val="18"/>
          <w14:textFill>
            <w14:solidFill>
              <w14:schemeClr w14:val="tx1"/>
            </w14:solidFill>
          </w14:textFill>
        </w:rPr>
        <w:t xml:space="preserve">13397379133      </w:t>
      </w:r>
      <w:r>
        <w:rPr>
          <w:rFonts w:ascii="Times New Roman" w:hAnsi="Times New Roman"/>
          <w:color w:val="000000" w:themeColor="text1"/>
          <w:kern w:val="0"/>
          <w:sz w:val="18"/>
          <w:szCs w:val="18"/>
          <w14:textFill>
            <w14:solidFill>
              <w14:schemeClr w14:val="tx1"/>
            </w14:solidFill>
          </w14:textFill>
        </w:rPr>
        <w:t>单位负责人签字：</w:t>
      </w:r>
    </w:p>
    <w:sectPr>
      <w:pgSz w:w="11906" w:h="16838"/>
      <w:pgMar w:top="1304" w:right="1797" w:bottom="85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___WRD_EMBED_SUB_38">
    <w:altName w:val="宋体"/>
    <w:panose1 w:val="0201060903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dhN2Q2MDJlMmEyNzRmZDA4MTFiYjJjZjY1ZDA0YTcifQ=="/>
  </w:docVars>
  <w:rsids>
    <w:rsidRoot w:val="00250E2F"/>
    <w:rsid w:val="000562DB"/>
    <w:rsid w:val="00102BF4"/>
    <w:rsid w:val="001A5D83"/>
    <w:rsid w:val="00202342"/>
    <w:rsid w:val="00250E2F"/>
    <w:rsid w:val="003227FD"/>
    <w:rsid w:val="003729F7"/>
    <w:rsid w:val="004170AB"/>
    <w:rsid w:val="004B5391"/>
    <w:rsid w:val="004B6374"/>
    <w:rsid w:val="004F0F4C"/>
    <w:rsid w:val="005824C7"/>
    <w:rsid w:val="00595A2F"/>
    <w:rsid w:val="00646018"/>
    <w:rsid w:val="00685CD8"/>
    <w:rsid w:val="007E06B6"/>
    <w:rsid w:val="00903850"/>
    <w:rsid w:val="00964C0C"/>
    <w:rsid w:val="00974CD3"/>
    <w:rsid w:val="00DA0E27"/>
    <w:rsid w:val="00DA655D"/>
    <w:rsid w:val="00DB6851"/>
    <w:rsid w:val="00F1449F"/>
    <w:rsid w:val="00FE420E"/>
    <w:rsid w:val="05FE0D52"/>
    <w:rsid w:val="140D354D"/>
    <w:rsid w:val="2C7F1A16"/>
    <w:rsid w:val="3AF73C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rPr>
      <w:rFonts w:ascii="宋体" w:hAnsi="宋体"/>
      <w:b/>
      <w:sz w:val="30"/>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rFonts w:ascii="Calibri" w:hAnsi="Calibri" w:eastAsia="仿宋_GB2312" w:cs="Times New Roman"/>
      <w:sz w:val="18"/>
      <w:szCs w:val="18"/>
    </w:rPr>
  </w:style>
  <w:style w:type="character" w:customStyle="1" w:styleId="8">
    <w:name w:val="页脚 字符"/>
    <w:basedOn w:val="6"/>
    <w:link w:val="3"/>
    <w:qFormat/>
    <w:uiPriority w:val="99"/>
    <w:rPr>
      <w:rFonts w:ascii="Calibri" w:hAnsi="Calibri" w:eastAsia="仿宋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2275</Words>
  <Characters>2591</Characters>
  <Lines>7</Lines>
  <Paragraphs>1</Paragraphs>
  <TotalTime>0</TotalTime>
  <ScaleCrop>false</ScaleCrop>
  <LinksUpToDate>false</LinksUpToDate>
  <CharactersWithSpaces>2615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2023-03-10T06:06:00Z</dcterms:created>
  <dc:creator>PC</dc:creator>
  <cp:lastModifiedBy>Administrator</cp:lastModifiedBy>
  <cp:lastPrinted>2023-03-10T06:07:00Z</cp:lastPrinted>
  <dcterms:modified xsi:type="dcterms:W3CDTF">2023-03-13T07:33:45Z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B407B616887F424FA4C02608A4E003B1</vt:lpwstr>
  </property>
</Properties>
</file>