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关于中铁·银城江月</w:t>
      </w:r>
      <w:r>
        <w:rPr>
          <w:rFonts w:ascii="Cambria" w:hAnsi="Cambria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#栋商品住房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汉仪细圆B5"/>
          <w:sz w:val="32"/>
          <w:szCs w:val="32"/>
        </w:rPr>
        <w:t>湖南中铁益和房地产开发有限公司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</w:t>
      </w:r>
      <w:r>
        <w:rPr>
          <w:rFonts w:hint="eastAsia" w:ascii="仿宋" w:hAnsi="仿宋" w:eastAsia="仿宋" w:cs="汉仪细圆B5"/>
          <w:sz w:val="32"/>
          <w:szCs w:val="32"/>
        </w:rPr>
        <w:t>司《关于中铁·银城江月申请</w:t>
      </w:r>
      <w:r>
        <w:rPr>
          <w:rFonts w:ascii="仿宋" w:hAnsi="仿宋" w:eastAsia="仿宋" w:cs="汉仪细圆B5"/>
          <w:sz w:val="32"/>
          <w:szCs w:val="32"/>
        </w:rPr>
        <w:t>5</w:t>
      </w:r>
      <w:r>
        <w:rPr>
          <w:rFonts w:hint="eastAsia" w:ascii="仿宋" w:hAnsi="仿宋" w:eastAsia="仿宋" w:cs="汉仪细圆B5"/>
          <w:sz w:val="32"/>
          <w:szCs w:val="32"/>
        </w:rPr>
        <w:t>#栋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商品住房</w:t>
      </w:r>
      <w:r>
        <w:rPr>
          <w:rFonts w:hint="eastAsia" w:ascii="仿宋" w:hAnsi="仿宋" w:eastAsia="仿宋" w:cs="汉仪细圆B5"/>
          <w:sz w:val="32"/>
          <w:szCs w:val="32"/>
        </w:rPr>
        <w:t>预售价格备案的报告》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关于促进市中心城区房地产市场平稳健康发展的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若干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政策措施》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益政办发〔202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）、《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关于规范我市新建商品住房销售价格行为的通知（试行）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益发改价费〔2020〕220号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）等文件精神，</w:t>
      </w:r>
      <w:r>
        <w:rPr>
          <w:rFonts w:hint="eastAsia" w:ascii="仿宋" w:hAnsi="仿宋" w:eastAsia="仿宋" w:cs="仿宋"/>
          <w:sz w:val="32"/>
          <w:szCs w:val="32"/>
        </w:rPr>
        <w:t>经研究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现就你公司开发建设的</w:t>
      </w:r>
      <w:r>
        <w:rPr>
          <w:rFonts w:hint="eastAsia" w:ascii="仿宋" w:hAnsi="仿宋" w:eastAsia="仿宋" w:cs="汉仪细圆B5"/>
          <w:sz w:val="32"/>
          <w:szCs w:val="32"/>
        </w:rPr>
        <w:t>中铁·银城江月</w:t>
      </w:r>
      <w:r>
        <w:rPr>
          <w:rFonts w:ascii="仿宋" w:hAnsi="仿宋" w:eastAsia="仿宋" w:cs="汉仪细圆B5"/>
          <w:sz w:val="32"/>
          <w:szCs w:val="32"/>
        </w:rPr>
        <w:t>5</w:t>
      </w:r>
      <w:r>
        <w:rPr>
          <w:rFonts w:hint="eastAsia" w:ascii="仿宋" w:hAnsi="仿宋" w:eastAsia="仿宋" w:cs="汉仪细圆B5"/>
          <w:sz w:val="32"/>
          <w:szCs w:val="32"/>
        </w:rPr>
        <w:t>#栋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#栋（住宅</w:t>
      </w:r>
      <w:r>
        <w:rPr>
          <w:rFonts w:ascii="仿宋" w:hAnsi="仿宋" w:eastAsia="仿宋" w:cs="仿宋"/>
          <w:sz w:val="32"/>
          <w:szCs w:val="32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ascii="仿宋" w:hAnsi="仿宋" w:eastAsia="仿宋" w:cs="仿宋"/>
          <w:sz w:val="32"/>
          <w:szCs w:val="32"/>
        </w:rPr>
        <w:t>16284.6</w:t>
      </w:r>
      <w:r>
        <w:rPr>
          <w:rFonts w:hint="eastAsia" w:ascii="仿宋" w:hAnsi="仿宋" w:eastAsia="仿宋" w:cs="仿宋"/>
          <w:sz w:val="32"/>
          <w:szCs w:val="32"/>
        </w:rPr>
        <w:t>㎡）预售备案价格最高价为</w:t>
      </w:r>
      <w:r>
        <w:rPr>
          <w:rFonts w:ascii="仿宋" w:hAnsi="仿宋" w:eastAsia="仿宋" w:cs="仿宋"/>
          <w:sz w:val="32"/>
          <w:szCs w:val="32"/>
        </w:rPr>
        <w:t>6957</w:t>
      </w:r>
      <w:r>
        <w:rPr>
          <w:rFonts w:hint="eastAsia" w:ascii="仿宋" w:hAnsi="仿宋" w:eastAsia="仿宋" w:cs="仿宋"/>
          <w:sz w:val="32"/>
          <w:szCs w:val="32"/>
        </w:rPr>
        <w:t>元/㎡；最低预售价格为</w:t>
      </w:r>
      <w:r>
        <w:rPr>
          <w:rFonts w:ascii="仿宋" w:hAnsi="仿宋" w:eastAsia="仿宋" w:cs="仿宋"/>
          <w:sz w:val="32"/>
          <w:szCs w:val="32"/>
        </w:rPr>
        <w:t>6123</w:t>
      </w:r>
      <w:r>
        <w:rPr>
          <w:rFonts w:hint="eastAsia" w:ascii="仿宋" w:hAnsi="仿宋" w:eastAsia="仿宋" w:cs="仿宋"/>
          <w:sz w:val="32"/>
          <w:szCs w:val="32"/>
        </w:rPr>
        <w:t>元/㎡；预售均价为6</w:t>
      </w:r>
      <w:r>
        <w:rPr>
          <w:rFonts w:ascii="仿宋" w:hAnsi="仿宋" w:eastAsia="仿宋" w:cs="仿宋"/>
          <w:sz w:val="32"/>
          <w:szCs w:val="32"/>
        </w:rPr>
        <w:t>573</w:t>
      </w:r>
      <w:r>
        <w:rPr>
          <w:rFonts w:hint="eastAsia" w:ascii="仿宋" w:hAnsi="仿宋" w:eastAsia="仿宋" w:cs="仿宋"/>
          <w:sz w:val="32"/>
          <w:szCs w:val="32"/>
        </w:rPr>
        <w:t>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二、本商品房报备价格为市场调节价，定价原则为成本、税金加合理利润，在取得《商品房预售许可证》后销售，备案事项风险由你公司承担。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三、你公司要严格做好“一房一价”公示，标明预售最高价、最低价、均价，做到公示价格与预售备案价格相一致；并公示监督电话12315。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四、实际销售价格不得高于备案的预售价格。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eastAsia="zh-CN"/>
        </w:rPr>
        <w:t>物业服务企业通过招投标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同</w:t>
      </w:r>
      <w:r>
        <w:rPr>
          <w:rFonts w:hint="eastAsia" w:ascii="仿宋" w:hAnsi="仿宋" w:eastAsia="仿宋"/>
          <w:sz w:val="32"/>
          <w:szCs w:val="32"/>
          <w:lang w:eastAsia="zh-CN"/>
        </w:rPr>
        <w:t>开发商签订的前期物业服务费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/㎡</w:t>
      </w:r>
      <w:r>
        <w:rPr>
          <w:rFonts w:hint="default" w:ascii="仿宋" w:hAnsi="仿宋" w:eastAsia="仿宋"/>
          <w:sz w:val="32"/>
          <w:szCs w:val="32"/>
          <w:lang w:val="en-US"/>
        </w:rPr>
        <w:t>月</w:t>
      </w:r>
      <w:r>
        <w:rPr>
          <w:rFonts w:hint="eastAsia" w:ascii="仿宋" w:hAnsi="仿宋" w:eastAsia="仿宋"/>
          <w:sz w:val="32"/>
          <w:szCs w:val="32"/>
          <w:lang w:eastAsia="zh-CN"/>
        </w:rPr>
        <w:t>；普通商品住宅前期物业服务费属于政府指导价，依据（益价服</w:t>
      </w:r>
      <w:r>
        <w:rPr>
          <w:rFonts w:hint="eastAsia" w:ascii="方正隶书_GBK" w:hAnsi="方正隶书_GBK" w:eastAsia="方正隶书_GBK" w:cs="方正隶书_GBK"/>
          <w:sz w:val="32"/>
          <w:szCs w:val="32"/>
          <w:lang w:eastAsia="zh-CN"/>
        </w:rPr>
        <w:t>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2012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124号</w:t>
      </w:r>
      <w:r>
        <w:rPr>
          <w:rFonts w:hint="eastAsia" w:ascii="仿宋" w:hAnsi="仿宋" w:eastAsia="仿宋"/>
          <w:sz w:val="32"/>
          <w:szCs w:val="32"/>
          <w:lang w:eastAsia="zh-CN"/>
        </w:rPr>
        <w:t>）文件的服务等级、服务内容最高标准不超过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元/㎡</w:t>
      </w:r>
      <w:r>
        <w:rPr>
          <w:rFonts w:hint="default" w:ascii="仿宋" w:hAnsi="仿宋" w:eastAsia="仿宋"/>
          <w:sz w:val="32"/>
          <w:szCs w:val="32"/>
          <w:lang w:val="en-US"/>
        </w:rPr>
        <w:t>月</w:t>
      </w:r>
      <w:r>
        <w:rPr>
          <w:rFonts w:hint="eastAsia" w:ascii="仿宋" w:hAnsi="仿宋" w:eastAsia="仿宋"/>
          <w:sz w:val="32"/>
          <w:szCs w:val="32"/>
          <w:lang w:eastAsia="zh-CN"/>
        </w:rPr>
        <w:t>、最终以市发改委通过合法性审查的备案价为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六、备案价格自备案之日起原则上三个月内不予调整，确需调整的需提前10个工作日到我委重新报备。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七、在商品房销售过程中，要遵守国家、省、市相关法律法规和规定，发现有违反明码标价、价费公示规定和利用其他手段进行价格欺诈等行为，由市场监管部门查处。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八、你公司对申请预售价格备案提供资料的真实性、完整性、合法性负责，报备资料由我委存档备查。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附件：1、中铁·银城江月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#栋一房一价明细表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55" w:leftChars="912" w:hanging="640" w:hanging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2、中铁·银城江月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75" w:leftChars="912" w:hanging="160" w:hangingChars="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中铁·银城江月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湖南中铁益和房地产开发有限公司中铁·银城江月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#栋商品住宅销售价格承诺书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2023年5月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ind w:right="7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/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：202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年 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开发企业：湖南中铁益和房地产开发有限公司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楼盘名称：中铁·银城江月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#栋</w:t>
      </w:r>
    </w:p>
    <w:p>
      <w:pPr>
        <w:autoSpaceDE w:val="0"/>
        <w:autoSpaceDN w:val="0"/>
        <w:adjustRightInd w:val="0"/>
        <w:ind w:right="-468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地址：滨江路北侧、五一路南侧、永丰南路西侧</w:t>
      </w:r>
    </w:p>
    <w:tbl>
      <w:tblPr>
        <w:tblStyle w:val="5"/>
        <w:tblW w:w="1001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660"/>
        <w:gridCol w:w="686"/>
        <w:gridCol w:w="1942"/>
        <w:gridCol w:w="1201"/>
        <w:gridCol w:w="1201"/>
        <w:gridCol w:w="1170"/>
        <w:gridCol w:w="1170"/>
        <w:gridCol w:w="1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房号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栋号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单元房号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户型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建筑面积（㎡）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套内面积（㎡）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公摊面积（㎡）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单价（元/㎡）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939900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738679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758826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981814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943368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6146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741453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761480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985131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946685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6168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744108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764134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988599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950002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6190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746762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766908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991916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953319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749416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769563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995233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956786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752070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772217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998550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960103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754844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774871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1002017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963420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757499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777645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aj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1005334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966737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760153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780300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1008651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970054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762807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782954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1011968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973522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765581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785608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1015285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976839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768236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788262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1018753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980156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770890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791036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1022070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983473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773544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793691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1025387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986940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776198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796345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1028704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990257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778972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1032171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993574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781627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801773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1035488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996891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784281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804428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1038805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1000208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786935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807082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1042122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1003676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789709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809736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1045439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1006993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792364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812390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1048907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1003676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789709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809736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1045439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1000208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786935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807082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1042122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996891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784281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804428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1038805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993574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781627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801773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1035488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1006993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792364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812390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1048907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1003676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789709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6712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809736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1045439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1000208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786935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807082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1042122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996891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784281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804428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1038805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6590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993574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6479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781627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120.64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24.94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6646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801773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四房两厅两卫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150.77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119.61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31.16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6868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1035488</w:t>
            </w: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益阳市发展和改革委员会监制       价格举报电话：12315</w:t>
      </w:r>
    </w:p>
    <w:p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房地产开发企业名称（盖章）：湖南中铁益和房地产开发有限公司</w:t>
      </w:r>
    </w:p>
    <w:tbl>
      <w:tblPr>
        <w:tblStyle w:val="6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中铁银城江月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#栋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滨江路北侧、五一路南侧、永丰南路西侧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商服住宅用地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套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5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2025年12月28日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2.59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1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.0个/100㎡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47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房屋交易契税：首套房1.5%，二套2%，三套4%。维修基金：90元/㎡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产权登记费：住宅80元/户；非住宅550元/户。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473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物业服务企业通过招投标及开发商签订的前期物业服务费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/㎡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；普通商品住宅前期物业服务费属于政府指导价，依据（益价服</w:t>
            </w:r>
            <w:r>
              <w:rPr>
                <w:rFonts w:hint="eastAsia" w:ascii="方正隶书_GBK" w:hAnsi="方正隶书_GBK" w:eastAsia="方正隶书_GBK" w:cs="方正隶书_GBK"/>
                <w:sz w:val="32"/>
                <w:szCs w:val="32"/>
                <w:lang w:eastAsia="zh-CN"/>
              </w:rPr>
              <w:t>〔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2012</w:t>
            </w:r>
            <w:r>
              <w:rPr>
                <w:rFonts w:hint="eastAsia" w:ascii="方正隶书_GBK" w:hAnsi="方正隶书_GBK" w:eastAsia="方正隶书_GBK" w:cs="方正隶书_GBK"/>
                <w:sz w:val="32"/>
                <w:szCs w:val="32"/>
                <w:lang w:val="en-US" w:eastAsia="zh-CN"/>
              </w:rPr>
              <w:t>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124号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）文件的服务等级、服务内容最高标准不超过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元/㎡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、最终以市发改委通过合法性审查的备案价为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依据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47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付款98折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47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益阳市发展和改革委员会监制     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开发企业名称：湖南中铁益和房地产开发有限公司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254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323"/>
        <w:gridCol w:w="1996"/>
        <w:gridCol w:w="2925"/>
      </w:tblGrid>
      <w:tr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中铁·银城江月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#栋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滨江路北侧、五一路南侧、永丰南路西侧</w:t>
            </w:r>
          </w:p>
        </w:tc>
      </w:tr>
      <w:tr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商服住宅用地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城镇住宅用地2020年12月22日至2090年12月21日</w:t>
            </w:r>
          </w:p>
        </w:tc>
      </w:tr>
      <w:tr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1.0个/100㎡</w:t>
            </w:r>
          </w:p>
        </w:tc>
      </w:tr>
      <w:tr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30%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框剪结构</w:t>
            </w:r>
          </w:p>
        </w:tc>
      </w:tr>
      <w:tr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3米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313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565"/>
        <w:gridCol w:w="1995"/>
        <w:gridCol w:w="3030"/>
      </w:tblGrid>
      <w:tr>
        <w:trPr>
          <w:trHeight w:val="410" w:hRule="atLeast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rPr>
          <w:trHeight w:val="410" w:hRule="atLeast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房产交易契税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首套房1.5%，二套房2%，三套房及以上4%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财税（2016）23号</w:t>
            </w:r>
          </w:p>
        </w:tc>
      </w:tr>
      <w:tr>
        <w:trPr>
          <w:trHeight w:val="410" w:hRule="atLeast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房屋维修基金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90元/㎡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益房发（2012）30号</w:t>
            </w:r>
          </w:p>
        </w:tc>
      </w:tr>
      <w:tr>
        <w:trPr>
          <w:trHeight w:val="410" w:hRule="atLeast"/>
        </w:trPr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产权登记费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80元/户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三、优惠折扣及享受优惠折扣的条件：依据相关政策享受付款折扣，开盘折扣另计。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益阳市发展和改革委员会监制      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中铁·银城江月</w:t>
      </w:r>
      <w:r>
        <w:rPr>
          <w:rFonts w:ascii="仿宋" w:hAnsi="仿宋" w:eastAsia="仿宋" w:cs="仿宋"/>
          <w:sz w:val="32"/>
          <w:szCs w:val="32"/>
          <w:u w:val="single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3200" w:firstLineChars="10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经办人：丁鹏  联系电话：13874833981</w:t>
      </w:r>
    </w:p>
    <w:sectPr>
      <w:footerReference r:id="rId3" w:type="default"/>
      <w:pgSz w:w="11906" w:h="16838"/>
      <w:pgMar w:top="1440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YjBmMWRiMWRlNzU5ODgyNWM3NjA0ZGI2MmE0YTgifQ=="/>
  </w:docVars>
  <w:rsids>
    <w:rsidRoot w:val="575444D4"/>
    <w:rsid w:val="000A349D"/>
    <w:rsid w:val="000C6CC7"/>
    <w:rsid w:val="000C7229"/>
    <w:rsid w:val="000F75F1"/>
    <w:rsid w:val="001B5AD8"/>
    <w:rsid w:val="00201259"/>
    <w:rsid w:val="00297F1E"/>
    <w:rsid w:val="00346187"/>
    <w:rsid w:val="003C11DC"/>
    <w:rsid w:val="003E09F9"/>
    <w:rsid w:val="00406387"/>
    <w:rsid w:val="00512181"/>
    <w:rsid w:val="00575D77"/>
    <w:rsid w:val="00640639"/>
    <w:rsid w:val="00690F6F"/>
    <w:rsid w:val="006940EB"/>
    <w:rsid w:val="006F53B9"/>
    <w:rsid w:val="00760E16"/>
    <w:rsid w:val="00764AE9"/>
    <w:rsid w:val="00804C80"/>
    <w:rsid w:val="008801EF"/>
    <w:rsid w:val="008A24BF"/>
    <w:rsid w:val="008A318C"/>
    <w:rsid w:val="00931965"/>
    <w:rsid w:val="00AE32C8"/>
    <w:rsid w:val="00B44E0A"/>
    <w:rsid w:val="00B5349C"/>
    <w:rsid w:val="00B56477"/>
    <w:rsid w:val="00BC1931"/>
    <w:rsid w:val="00BC5294"/>
    <w:rsid w:val="00CB7BF2"/>
    <w:rsid w:val="00DC1E3F"/>
    <w:rsid w:val="00E25E7E"/>
    <w:rsid w:val="00F11A41"/>
    <w:rsid w:val="08D74BC9"/>
    <w:rsid w:val="08F15559"/>
    <w:rsid w:val="1A9370F6"/>
    <w:rsid w:val="1CEB781F"/>
    <w:rsid w:val="1D05424B"/>
    <w:rsid w:val="1F2939CE"/>
    <w:rsid w:val="22E45D54"/>
    <w:rsid w:val="248D4074"/>
    <w:rsid w:val="253A66E5"/>
    <w:rsid w:val="2B7F5B7D"/>
    <w:rsid w:val="2D070A73"/>
    <w:rsid w:val="3F566808"/>
    <w:rsid w:val="40AF442B"/>
    <w:rsid w:val="47736CD0"/>
    <w:rsid w:val="575444D4"/>
    <w:rsid w:val="5BFF6827"/>
    <w:rsid w:val="5D6951CA"/>
    <w:rsid w:val="5F71593A"/>
    <w:rsid w:val="61FE574A"/>
    <w:rsid w:val="61FF06DE"/>
    <w:rsid w:val="64B823C8"/>
    <w:rsid w:val="6F977058"/>
    <w:rsid w:val="7B0910A7"/>
    <w:rsid w:val="7D9438D8"/>
    <w:rsid w:val="7DCF7F72"/>
    <w:rsid w:val="FC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3911</Words>
  <Characters>7099</Characters>
  <Lines>60</Lines>
  <Paragraphs>17</Paragraphs>
  <TotalTime>0</TotalTime>
  <ScaleCrop>false</ScaleCrop>
  <LinksUpToDate>false</LinksUpToDate>
  <CharactersWithSpaces>7210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2023-03-11T16:49:00Z</dcterms:created>
  <dc:creator>____一般般</dc:creator>
  <cp:lastModifiedBy>greatwall</cp:lastModifiedBy>
  <cp:lastPrinted>2023-05-26T07:48:00Z</cp:lastPrinted>
  <dcterms:modified xsi:type="dcterms:W3CDTF">2023-05-26T12:11:14Z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5E2AD71D552F45ADBAAFD092CEA357A6</vt:lpwstr>
  </property>
  <property fmtid="{D5CDD505-2E9C-101B-9397-08002B2CF9AE}" pid="4" name="KSOSaveFontToCloudKey">
    <vt:lpwstr>967333757_cloud</vt:lpwstr>
  </property>
</Properties>
</file>