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黑体" w:hAnsi="黑体" w:eastAsia="黑体" w:cs="宋体"/>
          <w:color w:val="auto"/>
          <w:kern w:val="0"/>
          <w:sz w:val="32"/>
          <w:szCs w:val="32"/>
          <w:lang w:val="en-US" w:eastAsia="zh-CN"/>
        </w:rPr>
      </w:pPr>
      <w:r>
        <w:rPr>
          <w:rFonts w:hint="eastAsia" w:ascii="黑体" w:hAnsi="黑体" w:eastAsia="黑体" w:cs="宋体"/>
          <w:color w:val="auto"/>
          <w:kern w:val="0"/>
          <w:sz w:val="32"/>
          <w:szCs w:val="32"/>
          <w:lang w:val="en-US" w:eastAsia="zh-CN"/>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widowControl/>
        <w:autoSpaceDE w:val="0"/>
        <w:spacing w:line="800" w:lineRule="exact"/>
        <w:jc w:val="left"/>
        <w:rPr>
          <w:rFonts w:hint="eastAsia" w:ascii="黑体" w:hAnsi="黑体" w:eastAsia="黑体" w:cs="宋体"/>
          <w:color w:val="auto"/>
          <w:kern w:val="0"/>
          <w:sz w:val="44"/>
          <w:szCs w:val="44"/>
        </w:rPr>
      </w:pPr>
      <w:r>
        <w:rPr>
          <w:rFonts w:hint="eastAsia" w:ascii="黑体" w:hAnsi="黑体" w:eastAsia="黑体" w:cs="宋体"/>
          <w:color w:val="auto"/>
          <w:kern w:val="0"/>
          <w:sz w:val="44"/>
          <w:szCs w:val="44"/>
        </w:rPr>
        <w:t xml:space="preserve"> </w:t>
      </w:r>
    </w:p>
    <w:p>
      <w:pPr>
        <w:spacing w:line="4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spacing w:line="4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spacing w:line="860" w:lineRule="exact"/>
        <w:rPr>
          <w:rFonts w:hint="eastAsia" w:ascii="仿宋_GB2312" w:hAnsi="Calibri" w:eastAsia="仿宋_GB2312"/>
          <w:color w:val="auto"/>
          <w:sz w:val="32"/>
          <w:szCs w:val="32"/>
        </w:rPr>
      </w:pPr>
      <w:r>
        <w:rPr>
          <w:rFonts w:hint="eastAsia" w:ascii="仿宋_GB2312" w:hAnsi="Calibri" w:eastAsia="仿宋_GB2312"/>
          <w:color w:val="auto"/>
          <w:sz w:val="32"/>
          <w:szCs w:val="32"/>
        </w:rPr>
        <w:t xml:space="preserve"> </w:t>
      </w:r>
    </w:p>
    <w:p>
      <w:pPr>
        <w:jc w:val="center"/>
        <w:rPr>
          <w:rFonts w:hint="eastAsia" w:ascii="仿宋" w:hAnsi="仿宋" w:eastAsia="仿宋" w:cs="仿宋"/>
          <w:color w:val="auto"/>
          <w:sz w:val="44"/>
          <w:szCs w:val="44"/>
        </w:rPr>
      </w:pPr>
      <w:r>
        <w:rPr>
          <w:rFonts w:hint="eastAsia" w:ascii="仿宋" w:hAnsi="仿宋" w:eastAsia="仿宋" w:cs="仿宋"/>
          <w:color w:val="auto"/>
          <w:sz w:val="32"/>
          <w:szCs w:val="32"/>
        </w:rPr>
        <w:t>益发改</w:t>
      </w:r>
      <w:r>
        <w:rPr>
          <w:rFonts w:hint="eastAsia" w:ascii="仿宋" w:hAnsi="仿宋" w:eastAsia="仿宋" w:cs="仿宋"/>
          <w:color w:val="auto"/>
          <w:sz w:val="32"/>
          <w:szCs w:val="32"/>
          <w:lang w:eastAsia="zh-CN"/>
        </w:rPr>
        <w:t>法规</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373</w:t>
      </w:r>
      <w:r>
        <w:rPr>
          <w:rFonts w:hint="eastAsia" w:ascii="仿宋" w:hAnsi="仿宋" w:eastAsia="仿宋" w:cs="仿宋"/>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益阳市</w:t>
      </w:r>
      <w:r>
        <w:rPr>
          <w:rFonts w:hint="eastAsia" w:ascii="方正小标宋简体" w:hAnsi="方正小标宋简体" w:eastAsia="方正小标宋简体" w:cs="方正小标宋简体"/>
          <w:sz w:val="44"/>
          <w:szCs w:val="44"/>
        </w:rPr>
        <w:t>发展和改革委员会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益阳市</w:t>
      </w:r>
      <w:r>
        <w:rPr>
          <w:rFonts w:hint="eastAsia" w:ascii="方正小标宋简体" w:hAnsi="方正小标宋简体" w:eastAsia="方正小标宋简体" w:cs="方正小标宋简体"/>
          <w:sz w:val="44"/>
          <w:szCs w:val="44"/>
        </w:rPr>
        <w:t>发展和改革委员会重大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行政执法决定法制审核表》的通知</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机关各</w:t>
      </w:r>
      <w:r>
        <w:rPr>
          <w:rFonts w:hint="eastAsia" w:ascii="仿宋" w:hAnsi="仿宋" w:eastAsia="仿宋" w:cs="仿宋"/>
          <w:sz w:val="32"/>
          <w:szCs w:val="32"/>
          <w:lang w:eastAsia="zh-CN"/>
        </w:rPr>
        <w:t>科</w:t>
      </w:r>
      <w:r>
        <w:rPr>
          <w:rFonts w:hint="eastAsia" w:ascii="仿宋" w:hAnsi="仿宋" w:eastAsia="仿宋" w:cs="仿宋"/>
          <w:sz w:val="32"/>
          <w:szCs w:val="32"/>
        </w:rPr>
        <w:t>室、委属各单位：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为贯彻落实委内重大行政执法决定法制审核制度，根据《</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发展和改革委员会关于印发</w:t>
      </w:r>
      <w:r>
        <w:rPr>
          <w:rFonts w:hint="eastAsia" w:ascii="仿宋" w:hAnsi="仿宋" w:eastAsia="仿宋" w:cs="仿宋"/>
          <w:sz w:val="32"/>
          <w:szCs w:val="32"/>
          <w:lang w:val="en-US" w:eastAsia="zh-CN"/>
        </w:rPr>
        <w:t>&lt;</w:t>
      </w:r>
      <w:r>
        <w:rPr>
          <w:rFonts w:hint="eastAsia" w:ascii="仿宋_GB2312" w:hAnsi="仿宋_GB2312" w:eastAsia="仿宋_GB2312" w:cs="仿宋_GB2312"/>
          <w:color w:val="000000"/>
          <w:kern w:val="0"/>
          <w:sz w:val="32"/>
          <w:szCs w:val="32"/>
        </w:rPr>
        <w:t>益阳市</w:t>
      </w:r>
      <w:r>
        <w:rPr>
          <w:rFonts w:hint="eastAsia" w:ascii="仿宋_GB2312" w:hAnsi="仿宋_GB2312" w:eastAsia="仿宋_GB2312" w:cs="仿宋_GB2312"/>
          <w:color w:val="000000"/>
          <w:kern w:val="0"/>
          <w:sz w:val="32"/>
          <w:szCs w:val="32"/>
          <w:lang w:eastAsia="zh-CN"/>
        </w:rPr>
        <w:t>发改委</w:t>
      </w:r>
      <w:r>
        <w:rPr>
          <w:rFonts w:hint="eastAsia" w:ascii="仿宋_GB2312" w:hAnsi="仿宋_GB2312" w:eastAsia="仿宋_GB2312" w:cs="仿宋_GB2312"/>
          <w:color w:val="000000"/>
          <w:kern w:val="0"/>
          <w:sz w:val="32"/>
          <w:szCs w:val="32"/>
        </w:rPr>
        <w:t>全面推行行政执法公示制度执法全过程记录制度重大执法决定法制审</w:t>
      </w:r>
      <w:r>
        <w:rPr>
          <w:rFonts w:hint="eastAsia" w:ascii="仿宋_GB2312" w:hAnsi="仿宋_GB2312" w:eastAsia="仿宋_GB2312" w:cs="仿宋_GB2312"/>
          <w:color w:val="000000"/>
          <w:kern w:val="0"/>
          <w:sz w:val="32"/>
          <w:szCs w:val="32"/>
          <w:lang w:eastAsia="zh-CN"/>
        </w:rPr>
        <w:t>核</w:t>
      </w:r>
      <w:r>
        <w:rPr>
          <w:rFonts w:hint="eastAsia" w:ascii="仿宋_GB2312" w:hAnsi="仿宋_GB2312" w:eastAsia="仿宋_GB2312" w:cs="仿宋_GB2312"/>
          <w:color w:val="000000"/>
          <w:kern w:val="0"/>
          <w:sz w:val="32"/>
          <w:szCs w:val="32"/>
        </w:rPr>
        <w:t>制度的实施方案</w:t>
      </w:r>
      <w:r>
        <w:rPr>
          <w:rFonts w:hint="eastAsia" w:ascii="仿宋_GB2312" w:hAnsi="仿宋_GB2312" w:eastAsia="仿宋_GB2312" w:cs="仿宋_GB2312"/>
          <w:color w:val="000000"/>
          <w:kern w:val="0"/>
          <w:sz w:val="32"/>
          <w:szCs w:val="32"/>
          <w:lang w:val="en-US" w:eastAsia="zh-CN"/>
        </w:rPr>
        <w:t>&gt;的通知</w:t>
      </w:r>
      <w:r>
        <w:rPr>
          <w:rFonts w:hint="eastAsia" w:ascii="仿宋_GB2312" w:hAnsi="仿宋_GB2312" w:eastAsia="仿宋_GB2312" w:cs="仿宋_GB2312"/>
          <w:color w:val="000000"/>
          <w:kern w:val="0"/>
          <w:sz w:val="32"/>
          <w:szCs w:val="32"/>
          <w:lang w:eastAsia="zh-CN"/>
        </w:rPr>
        <w:t>》</w:t>
      </w:r>
      <w:r>
        <w:rPr>
          <w:rFonts w:hint="eastAsia" w:ascii="仿宋" w:hAnsi="仿宋" w:eastAsia="仿宋" w:cs="仿宋"/>
          <w:sz w:val="32"/>
          <w:szCs w:val="32"/>
        </w:rPr>
        <w:t>和</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发展和改革委员会关于印发</w:t>
      </w:r>
      <w:r>
        <w:rPr>
          <w:rFonts w:hint="eastAsia" w:ascii="仿宋" w:hAnsi="仿宋" w:eastAsia="仿宋" w:cs="仿宋"/>
          <w:sz w:val="32"/>
          <w:szCs w:val="32"/>
          <w:lang w:val="en-US" w:eastAsia="zh-CN"/>
        </w:rPr>
        <w:t>&lt;</w:t>
      </w:r>
      <w:r>
        <w:rPr>
          <w:rFonts w:hint="eastAsia" w:ascii="仿宋_GB2312" w:hAnsi="Calibri" w:eastAsia="仿宋_GB2312"/>
          <w:sz w:val="32"/>
          <w:szCs w:val="32"/>
          <w:lang w:eastAsia="zh-CN"/>
        </w:rPr>
        <w:t>益阳市</w:t>
      </w:r>
      <w:r>
        <w:rPr>
          <w:rFonts w:ascii="仿宋_GB2312" w:hAnsi="Calibri" w:eastAsia="仿宋_GB2312"/>
          <w:sz w:val="32"/>
          <w:szCs w:val="32"/>
        </w:rPr>
        <w:t>发展</w:t>
      </w:r>
      <w:r>
        <w:rPr>
          <w:rFonts w:hint="eastAsia" w:ascii="仿宋_GB2312" w:hAnsi="Calibri" w:eastAsia="仿宋_GB2312"/>
          <w:sz w:val="32"/>
          <w:szCs w:val="32"/>
        </w:rPr>
        <w:t>和改革委员会</w:t>
      </w:r>
      <w:r>
        <w:rPr>
          <w:rFonts w:ascii="仿宋_GB2312" w:hAnsi="Calibri" w:eastAsia="仿宋_GB2312"/>
          <w:sz w:val="32"/>
          <w:szCs w:val="32"/>
        </w:rPr>
        <w:t>重大行政执法决定法制</w:t>
      </w:r>
      <w:r>
        <w:rPr>
          <w:rFonts w:hint="eastAsia" w:ascii="仿宋_GB2312" w:hAnsi="Calibri" w:eastAsia="仿宋_GB2312"/>
          <w:sz w:val="32"/>
          <w:szCs w:val="32"/>
        </w:rPr>
        <w:t>审核</w:t>
      </w:r>
      <w:r>
        <w:rPr>
          <w:rFonts w:ascii="仿宋_GB2312" w:hAnsi="Calibri" w:eastAsia="仿宋_GB2312"/>
          <w:sz w:val="32"/>
          <w:szCs w:val="32"/>
        </w:rPr>
        <w:t>办法</w:t>
      </w:r>
      <w:r>
        <w:rPr>
          <w:rFonts w:hint="eastAsia" w:ascii="仿宋_GB2312" w:eastAsia="仿宋_GB2312"/>
          <w:sz w:val="32"/>
          <w:szCs w:val="32"/>
        </w:rPr>
        <w:t>（试行）</w:t>
      </w:r>
      <w:bookmarkStart w:id="0" w:name="FlFwzh"/>
      <w:r>
        <w:rPr>
          <w:rFonts w:hint="eastAsia" w:ascii="仿宋_GB2312" w:eastAsia="仿宋_GB2312"/>
          <w:sz w:val="32"/>
          <w:szCs w:val="32"/>
          <w:lang w:val="en-US" w:eastAsia="zh-CN"/>
        </w:rPr>
        <w:t>&gt;的通知》</w:t>
      </w:r>
      <w:r>
        <w:rPr>
          <w:rFonts w:hint="eastAsia" w:ascii="仿宋_GB2312" w:hAnsi="Calibri" w:eastAsia="仿宋_GB2312"/>
          <w:sz w:val="32"/>
          <w:szCs w:val="32"/>
          <w:lang w:eastAsia="zh-CN"/>
        </w:rPr>
        <w:t>（</w:t>
      </w:r>
      <w:r>
        <w:rPr>
          <w:rFonts w:hint="eastAsia" w:ascii="仿宋_GB2312" w:eastAsia="仿宋_GB2312"/>
          <w:sz w:val="32"/>
          <w:szCs w:val="32"/>
          <w:lang w:eastAsia="zh-CN"/>
        </w:rPr>
        <w:t>益</w:t>
      </w:r>
      <w:r>
        <w:rPr>
          <w:rFonts w:hint="eastAsia" w:ascii="仿宋_GB2312" w:eastAsia="仿宋_GB2312"/>
          <w:sz w:val="32"/>
          <w:szCs w:val="32"/>
        </w:rPr>
        <w:t>发改法规〔20</w:t>
      </w:r>
      <w:r>
        <w:rPr>
          <w:rFonts w:hint="eastAsia" w:ascii="仿宋_GB2312" w:eastAsia="仿宋_GB2312"/>
          <w:sz w:val="32"/>
          <w:szCs w:val="32"/>
          <w:lang w:val="en-US" w:eastAsia="zh-CN"/>
        </w:rPr>
        <w:t>20</w:t>
      </w:r>
      <w:r>
        <w:rPr>
          <w:rFonts w:hint="eastAsia" w:ascii="仿宋_GB2312" w:eastAsia="仿宋_GB2312"/>
          <w:sz w:val="32"/>
          <w:szCs w:val="32"/>
        </w:rPr>
        <w:t>〕</w:t>
      </w:r>
      <w:r>
        <w:rPr>
          <w:rFonts w:hint="eastAsia" w:ascii="仿宋_GB2312" w:eastAsia="仿宋_GB2312"/>
          <w:sz w:val="32"/>
          <w:szCs w:val="32"/>
          <w:lang w:val="en-US" w:eastAsia="zh-CN"/>
        </w:rPr>
        <w:t>47</w:t>
      </w:r>
      <w:r>
        <w:rPr>
          <w:rFonts w:hint="eastAsia" w:ascii="仿宋_GB2312" w:eastAsia="仿宋_GB2312"/>
          <w:sz w:val="32"/>
          <w:szCs w:val="32"/>
        </w:rPr>
        <w:t>号</w:t>
      </w:r>
      <w:bookmarkEnd w:id="0"/>
      <w:r>
        <w:rPr>
          <w:rFonts w:hint="eastAsia" w:ascii="仿宋_GB2312" w:eastAsia="仿宋_GB2312"/>
          <w:sz w:val="32"/>
          <w:szCs w:val="32"/>
          <w:lang w:eastAsia="zh-CN"/>
        </w:rPr>
        <w:t>）</w:t>
      </w:r>
      <w:r>
        <w:rPr>
          <w:rFonts w:hint="eastAsia" w:ascii="仿宋" w:hAnsi="仿宋" w:eastAsia="仿宋" w:cs="仿宋"/>
          <w:sz w:val="32"/>
          <w:szCs w:val="32"/>
        </w:rPr>
        <w:t>要求，经委领导同意，现将《</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发展和改革委员会重大行政执法决定法制审核表》印发给你们，并将有关事项通知如下，请遵照执行。</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一、凡属《</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发展和改革委员会重大行政执法决定法制审核办法</w:t>
      </w:r>
      <w:r>
        <w:rPr>
          <w:rFonts w:hint="eastAsia" w:ascii="仿宋_GB2312" w:eastAsia="仿宋_GB2312"/>
          <w:sz w:val="32"/>
          <w:szCs w:val="32"/>
        </w:rPr>
        <w:t>（试行）</w:t>
      </w:r>
      <w:r>
        <w:rPr>
          <w:rFonts w:hint="eastAsia" w:ascii="仿宋" w:hAnsi="仿宋" w:eastAsia="仿宋" w:cs="仿宋"/>
          <w:sz w:val="32"/>
          <w:szCs w:val="32"/>
        </w:rPr>
        <w:t>》附件《</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发展和改革委员会重大行政执法决定法制审核目录》内的行政执法决定，除以规范性文件形式作出的，均需填写本表，由委法制工作机构（法规</w:t>
      </w:r>
      <w:r>
        <w:rPr>
          <w:rFonts w:hint="eastAsia" w:ascii="仿宋" w:hAnsi="仿宋" w:eastAsia="仿宋" w:cs="仿宋"/>
          <w:sz w:val="32"/>
          <w:szCs w:val="32"/>
          <w:lang w:eastAsia="zh-CN"/>
        </w:rPr>
        <w:t>科</w:t>
      </w:r>
      <w:r>
        <w:rPr>
          <w:rFonts w:hint="eastAsia" w:ascii="仿宋" w:hAnsi="仿宋" w:eastAsia="仿宋" w:cs="仿宋"/>
          <w:sz w:val="32"/>
          <w:szCs w:val="32"/>
        </w:rPr>
        <w:t>）进行法制审核。未进行法制审核的，不得作出行政执法决定。</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二、承办</w:t>
      </w:r>
      <w:r>
        <w:rPr>
          <w:rFonts w:hint="eastAsia" w:ascii="仿宋" w:hAnsi="仿宋" w:eastAsia="仿宋" w:cs="仿宋"/>
          <w:sz w:val="32"/>
          <w:szCs w:val="32"/>
          <w:lang w:eastAsia="zh-CN"/>
        </w:rPr>
        <w:t>科</w:t>
      </w:r>
      <w:r>
        <w:rPr>
          <w:rFonts w:hint="eastAsia" w:ascii="仿宋" w:hAnsi="仿宋" w:eastAsia="仿宋" w:cs="仿宋"/>
          <w:sz w:val="32"/>
          <w:szCs w:val="32"/>
        </w:rPr>
        <w:t>室、单位经办人员应根据《</w:t>
      </w:r>
      <w:r>
        <w:rPr>
          <w:rFonts w:hint="eastAsia" w:ascii="仿宋" w:hAnsi="仿宋" w:eastAsia="仿宋" w:cs="仿宋"/>
          <w:sz w:val="32"/>
          <w:szCs w:val="32"/>
          <w:lang w:eastAsia="zh-CN"/>
        </w:rPr>
        <w:t>益阳市</w:t>
      </w:r>
      <w:r>
        <w:rPr>
          <w:rFonts w:hint="eastAsia" w:ascii="仿宋" w:hAnsi="仿宋" w:eastAsia="仿宋" w:cs="仿宋"/>
          <w:sz w:val="32"/>
          <w:szCs w:val="32"/>
        </w:rPr>
        <w:t>发展和改革委员会重大行政执法决定法制审核办法》第六条规定，备齐符合要求的相关材料，填写本审核表中的“重大行政执行决定名称</w:t>
      </w:r>
      <w:r>
        <w:rPr>
          <w:rFonts w:hint="eastAsia" w:ascii="仿宋" w:hAnsi="仿宋" w:eastAsia="仿宋" w:cs="仿宋"/>
          <w:sz w:val="32"/>
          <w:szCs w:val="32"/>
          <w:lang w:eastAsia="zh-CN"/>
        </w:rPr>
        <w:t>”</w:t>
      </w:r>
      <w:r>
        <w:rPr>
          <w:rFonts w:hint="eastAsia" w:ascii="仿宋" w:hAnsi="仿宋" w:eastAsia="仿宋" w:cs="仿宋"/>
          <w:sz w:val="32"/>
          <w:szCs w:val="32"/>
        </w:rPr>
        <w:t>、“承办</w:t>
      </w:r>
      <w:r>
        <w:rPr>
          <w:rFonts w:hint="eastAsia" w:ascii="仿宋" w:hAnsi="仿宋" w:eastAsia="仿宋" w:cs="仿宋"/>
          <w:sz w:val="32"/>
          <w:szCs w:val="32"/>
          <w:lang w:eastAsia="zh-CN"/>
        </w:rPr>
        <w:t>科</w:t>
      </w:r>
      <w:r>
        <w:rPr>
          <w:rFonts w:hint="eastAsia" w:ascii="仿宋" w:hAnsi="仿宋" w:eastAsia="仿宋" w:cs="仿宋"/>
          <w:sz w:val="32"/>
          <w:szCs w:val="32"/>
        </w:rPr>
        <w:t>室（单位）”、“送审日期”、“经办人及电话”、“文件类型”等内容，在报请委领导签发前或提交委主任办公会、委务会审议前将上述材料一并送法规</w:t>
      </w:r>
      <w:r>
        <w:rPr>
          <w:rFonts w:hint="eastAsia" w:ascii="仿宋" w:hAnsi="仿宋" w:eastAsia="仿宋" w:cs="仿宋"/>
          <w:sz w:val="32"/>
          <w:szCs w:val="32"/>
          <w:lang w:eastAsia="zh-CN"/>
        </w:rPr>
        <w:t>科</w:t>
      </w:r>
      <w:r>
        <w:rPr>
          <w:rFonts w:hint="eastAsia" w:ascii="仿宋" w:hAnsi="仿宋" w:eastAsia="仿宋" w:cs="仿宋"/>
          <w:sz w:val="32"/>
          <w:szCs w:val="32"/>
        </w:rPr>
        <w:t>进行审核。</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三、以规范性文件形式作出的重大行政执法决定，仍按《湖南省规范性文件管理办法》</w:t>
      </w:r>
      <w:r>
        <w:rPr>
          <w:rFonts w:hint="eastAsia" w:ascii="仿宋" w:hAnsi="仿宋" w:eastAsia="仿宋" w:cs="仿宋"/>
          <w:sz w:val="32"/>
          <w:szCs w:val="32"/>
          <w:lang w:eastAsia="zh-CN"/>
        </w:rPr>
        <w:t>要求</w:t>
      </w:r>
      <w:r>
        <w:rPr>
          <w:rFonts w:hint="eastAsia" w:ascii="仿宋" w:hAnsi="仿宋" w:eastAsia="仿宋" w:cs="仿宋"/>
          <w:sz w:val="32"/>
          <w:szCs w:val="32"/>
        </w:rPr>
        <w:t>进行合法性审查，由法规</w:t>
      </w:r>
      <w:r>
        <w:rPr>
          <w:rFonts w:hint="eastAsia" w:ascii="仿宋" w:hAnsi="仿宋" w:eastAsia="仿宋" w:cs="仿宋"/>
          <w:sz w:val="32"/>
          <w:szCs w:val="32"/>
          <w:lang w:eastAsia="zh-CN"/>
        </w:rPr>
        <w:t>科</w:t>
      </w:r>
      <w:r>
        <w:rPr>
          <w:rFonts w:hint="eastAsia" w:ascii="仿宋" w:hAnsi="仿宋" w:eastAsia="仿宋" w:cs="仿宋"/>
          <w:sz w:val="32"/>
          <w:szCs w:val="32"/>
        </w:rPr>
        <w:t>出具书面审查意见，代替重大行政执法决定法制审核。</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四、由我委起草、以</w:t>
      </w:r>
      <w:r>
        <w:rPr>
          <w:rFonts w:hint="eastAsia" w:ascii="仿宋" w:hAnsi="仿宋" w:eastAsia="仿宋" w:cs="仿宋"/>
          <w:sz w:val="32"/>
          <w:szCs w:val="32"/>
          <w:lang w:eastAsia="zh-CN"/>
        </w:rPr>
        <w:t>市</w:t>
      </w:r>
      <w:r>
        <w:rPr>
          <w:rFonts w:hint="eastAsia" w:ascii="仿宋" w:hAnsi="仿宋" w:eastAsia="仿宋" w:cs="仿宋"/>
          <w:sz w:val="32"/>
          <w:szCs w:val="32"/>
        </w:rPr>
        <w:t>政府或</w:t>
      </w:r>
      <w:r>
        <w:rPr>
          <w:rFonts w:hint="eastAsia" w:ascii="仿宋" w:hAnsi="仿宋" w:eastAsia="仿宋" w:cs="仿宋"/>
          <w:sz w:val="32"/>
          <w:szCs w:val="32"/>
          <w:lang w:eastAsia="zh-CN"/>
        </w:rPr>
        <w:t>市</w:t>
      </w:r>
      <w:r>
        <w:rPr>
          <w:rFonts w:hint="eastAsia" w:ascii="仿宋" w:hAnsi="仿宋" w:eastAsia="仿宋" w:cs="仿宋"/>
          <w:sz w:val="32"/>
          <w:szCs w:val="32"/>
        </w:rPr>
        <w:t>政府办公</w:t>
      </w:r>
      <w:r>
        <w:rPr>
          <w:rFonts w:hint="eastAsia" w:ascii="仿宋" w:hAnsi="仿宋" w:eastAsia="仿宋" w:cs="仿宋"/>
          <w:sz w:val="32"/>
          <w:szCs w:val="32"/>
          <w:lang w:eastAsia="zh-CN"/>
        </w:rPr>
        <w:t>室</w:t>
      </w:r>
      <w:r>
        <w:rPr>
          <w:rFonts w:hint="eastAsia" w:ascii="仿宋" w:hAnsi="仿宋" w:eastAsia="仿宋" w:cs="仿宋"/>
          <w:sz w:val="32"/>
          <w:szCs w:val="32"/>
        </w:rPr>
        <w:t>名义印发的和以我委名义印发但需报</w:t>
      </w:r>
      <w:r>
        <w:rPr>
          <w:rFonts w:hint="eastAsia" w:ascii="仿宋" w:hAnsi="仿宋" w:eastAsia="仿宋" w:cs="仿宋"/>
          <w:sz w:val="32"/>
          <w:szCs w:val="32"/>
          <w:lang w:eastAsia="zh-CN"/>
        </w:rPr>
        <w:t>请市政府同意的政策文件、规范性文件，根据市政府办公室和市司法局要求，在上报市政府前仍由法规科进行合法性审查，并出具书面审查意见。</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五、重大行政执法决定法制审核和规范性文件合法性审查均已纳入我委年度绩效评估范畴，未按规定执行的，委绩效办将在年终评估时扣减相应分数。</w:t>
      </w:r>
    </w:p>
    <w:p>
      <w:pPr>
        <w:ind w:firstLine="640" w:firstLineChars="200"/>
        <w:rPr>
          <w:rFonts w:hint="eastAsia" w:ascii="仿宋" w:hAnsi="仿宋" w:eastAsia="仿宋" w:cs="仿宋"/>
          <w:sz w:val="32"/>
          <w:szCs w:val="32"/>
          <w:lang w:eastAsia="zh-CN"/>
        </w:rPr>
      </w:pPr>
    </w:p>
    <w:p>
      <w:pPr>
        <w:ind w:firstLine="64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附件：益阳市发展和改革委员会重大行政执法决定法制</w:t>
      </w:r>
    </w:p>
    <w:p>
      <w:pPr>
        <w:ind w:firstLine="1609" w:firstLineChars="503"/>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审核表</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rPr>
          <w:rFonts w:hint="eastAsia" w:ascii="仿宋" w:hAnsi="仿宋" w:eastAsia="仿宋" w:cs="仿宋"/>
          <w:sz w:val="32"/>
          <w:szCs w:val="32"/>
          <w:lang w:val="en-US" w:eastAsia="zh-CN"/>
        </w:rPr>
      </w:pPr>
    </w:p>
    <w:p>
      <w:pPr>
        <w:ind w:firstLine="4160" w:firstLineChars="13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益阳市发展和改革委员会</w:t>
      </w:r>
    </w:p>
    <w:p>
      <w:pPr>
        <w:ind w:firstLine="4800" w:firstLineChars="1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2020年8月13日</w:t>
      </w:r>
    </w:p>
    <w:p>
      <w:pPr>
        <w:numPr>
          <w:ilvl w:val="0"/>
          <w:numId w:val="0"/>
        </w:numPr>
        <w:ind w:left="210" w:leftChars="0"/>
        <w:rPr>
          <w:rFonts w:hint="eastAsia"/>
        </w:rPr>
      </w:pPr>
    </w:p>
    <w:p>
      <w:pPr>
        <w:numPr>
          <w:ilvl w:val="0"/>
          <w:numId w:val="0"/>
        </w:numPr>
        <w:ind w:left="210" w:leftChars="0"/>
        <w:rPr>
          <w:rFonts w:hint="eastAsia"/>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p>
    <w:p>
      <w:pPr>
        <w:jc w:val="both"/>
        <w:rPr>
          <w:rFonts w:hint="eastAsia" w:ascii="方正小标宋简体" w:hAnsi="方正小标宋简体" w:eastAsia="方正小标宋简体" w:cs="方正小标宋简体"/>
          <w:sz w:val="36"/>
          <w:szCs w:val="36"/>
          <w:lang w:eastAsia="zh-CN"/>
        </w:rPr>
      </w:pPr>
    </w:p>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益阳市发展和改革委员会重大行政执法决定法制审核表</w:t>
      </w:r>
    </w:p>
    <w:p>
      <w:pPr>
        <w:rPr>
          <w:rFonts w:hint="eastAsia"/>
          <w:lang w:eastAsia="zh-CN"/>
        </w:rPr>
      </w:pPr>
    </w:p>
    <w:tbl>
      <w:tblPr>
        <w:tblStyle w:val="5"/>
        <w:tblW w:w="92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735"/>
        <w:gridCol w:w="3092"/>
        <w:gridCol w:w="825"/>
        <w:gridCol w:w="878"/>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82" w:type="dxa"/>
            <w:vAlign w:val="center"/>
          </w:tcPr>
          <w:p>
            <w:pPr>
              <w:jc w:val="both"/>
              <w:rPr>
                <w:rFonts w:hint="default"/>
                <w:vertAlign w:val="baseline"/>
                <w:lang w:val="en-US" w:eastAsia="zh-CN"/>
              </w:rPr>
            </w:pPr>
            <w:r>
              <w:rPr>
                <w:rFonts w:hint="eastAsia"/>
                <w:vertAlign w:val="baseline"/>
                <w:lang w:val="en-US" w:eastAsia="zh-CN"/>
              </w:rPr>
              <w:t>重大行政执法决定名称</w:t>
            </w:r>
          </w:p>
        </w:tc>
        <w:tc>
          <w:tcPr>
            <w:tcW w:w="8077" w:type="dxa"/>
            <w:gridSpan w:val="5"/>
          </w:tcPr>
          <w:p>
            <w:pP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2" w:type="dxa"/>
            <w:vAlign w:val="center"/>
          </w:tcPr>
          <w:p>
            <w:pPr>
              <w:jc w:val="center"/>
              <w:rPr>
                <w:rFonts w:hint="default"/>
                <w:vertAlign w:val="baseline"/>
                <w:lang w:val="en-US" w:eastAsia="zh-CN"/>
              </w:rPr>
            </w:pPr>
            <w:r>
              <w:rPr>
                <w:rFonts w:hint="eastAsia"/>
                <w:vertAlign w:val="baseline"/>
                <w:lang w:val="en-US" w:eastAsia="zh-CN"/>
              </w:rPr>
              <w:t>承办科室（单位）</w:t>
            </w:r>
          </w:p>
        </w:tc>
        <w:tc>
          <w:tcPr>
            <w:tcW w:w="3827" w:type="dxa"/>
            <w:gridSpan w:val="2"/>
            <w:vAlign w:val="center"/>
          </w:tcPr>
          <w:p>
            <w:pPr>
              <w:jc w:val="center"/>
              <w:rPr>
                <w:rFonts w:hint="default"/>
                <w:vertAlign w:val="baseline"/>
                <w:lang w:val="en-US" w:eastAsia="zh-CN"/>
              </w:rPr>
            </w:pPr>
          </w:p>
        </w:tc>
        <w:tc>
          <w:tcPr>
            <w:tcW w:w="1703" w:type="dxa"/>
            <w:gridSpan w:val="2"/>
            <w:vAlign w:val="center"/>
          </w:tcPr>
          <w:p>
            <w:pPr>
              <w:jc w:val="center"/>
              <w:rPr>
                <w:rFonts w:hint="default"/>
                <w:vertAlign w:val="baseline"/>
                <w:lang w:val="en-US" w:eastAsia="zh-CN"/>
              </w:rPr>
            </w:pPr>
            <w:r>
              <w:rPr>
                <w:rFonts w:hint="eastAsia"/>
                <w:vertAlign w:val="baseline"/>
                <w:lang w:val="en-US" w:eastAsia="zh-CN"/>
              </w:rPr>
              <w:t>送审日期</w:t>
            </w: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2" w:type="dxa"/>
            <w:vAlign w:val="center"/>
          </w:tcPr>
          <w:p>
            <w:pPr>
              <w:jc w:val="center"/>
              <w:rPr>
                <w:rFonts w:hint="default"/>
                <w:vertAlign w:val="baseline"/>
                <w:lang w:val="en-US" w:eastAsia="zh-CN"/>
              </w:rPr>
            </w:pPr>
            <w:r>
              <w:rPr>
                <w:rFonts w:hint="eastAsia"/>
                <w:vertAlign w:val="baseline"/>
                <w:lang w:val="en-US" w:eastAsia="zh-CN"/>
              </w:rPr>
              <w:t>经办人</w:t>
            </w:r>
          </w:p>
        </w:tc>
        <w:tc>
          <w:tcPr>
            <w:tcW w:w="3827" w:type="dxa"/>
            <w:gridSpan w:val="2"/>
            <w:vAlign w:val="center"/>
          </w:tcPr>
          <w:p>
            <w:pPr>
              <w:jc w:val="center"/>
              <w:rPr>
                <w:rFonts w:hint="default"/>
                <w:vertAlign w:val="baseline"/>
                <w:lang w:val="en-US" w:eastAsia="zh-CN"/>
              </w:rPr>
            </w:pPr>
            <w:bookmarkStart w:id="1" w:name="_GoBack"/>
            <w:bookmarkEnd w:id="1"/>
          </w:p>
        </w:tc>
        <w:tc>
          <w:tcPr>
            <w:tcW w:w="1703"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 xml:space="preserve">电   话                                  </w:t>
            </w: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2" w:type="dxa"/>
            <w:vAlign w:val="center"/>
          </w:tcPr>
          <w:p>
            <w:pPr>
              <w:jc w:val="both"/>
              <w:rPr>
                <w:rFonts w:hint="default"/>
                <w:vertAlign w:val="baseline"/>
                <w:lang w:val="en-US" w:eastAsia="zh-CN"/>
              </w:rPr>
            </w:pPr>
            <w:r>
              <w:rPr>
                <w:rFonts w:hint="eastAsia"/>
                <w:vertAlign w:val="baseline"/>
                <w:lang w:val="en-US" w:eastAsia="zh-CN"/>
              </w:rPr>
              <w:t>文件类型</w:t>
            </w:r>
          </w:p>
        </w:tc>
        <w:tc>
          <w:tcPr>
            <w:tcW w:w="8077" w:type="dxa"/>
            <w:gridSpan w:val="5"/>
          </w:tcPr>
          <w:p>
            <w:pPr>
              <w:rPr>
                <w:rFonts w:hint="eastAsia" w:ascii="宋体" w:hAnsi="宋体" w:eastAsia="宋体" w:cs="宋体"/>
                <w:vertAlign w:val="baseline"/>
                <w:lang w:val="en-US" w:eastAsia="zh-CN"/>
              </w:rPr>
            </w:pPr>
            <w:r>
              <w:rPr>
                <w:rFonts w:hint="eastAsia"/>
                <w:vertAlign w:val="baseline"/>
                <w:lang w:val="en-US" w:eastAsia="zh-CN"/>
              </w:rPr>
              <w:t>政府投资项目审批</w:t>
            </w:r>
            <w:r>
              <w:rPr>
                <w:rFonts w:hint="eastAsia" w:ascii="宋体" w:hAnsi="宋体" w:eastAsia="宋体" w:cs="宋体"/>
                <w:vertAlign w:val="baseline"/>
                <w:lang w:val="en-US" w:eastAsia="zh-CN"/>
              </w:rPr>
              <w:t>□   企业投资项目核准□      行政处罚□</w:t>
            </w:r>
          </w:p>
          <w:p>
            <w:p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政府定价□         价格调控□       行政监督□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182" w:type="dxa"/>
            <w:vMerge w:val="restart"/>
            <w:vAlign w:val="center"/>
          </w:tcPr>
          <w:p>
            <w:pPr>
              <w:jc w:val="both"/>
              <w:rPr>
                <w:rFonts w:hint="eastAsia"/>
                <w:sz w:val="21"/>
                <w:szCs w:val="21"/>
                <w:vertAlign w:val="baseline"/>
                <w:lang w:val="en-US" w:eastAsia="zh-CN"/>
              </w:rPr>
            </w:pPr>
            <w:r>
              <w:rPr>
                <w:rFonts w:hint="eastAsia"/>
                <w:sz w:val="21"/>
                <w:szCs w:val="21"/>
                <w:vertAlign w:val="baseline"/>
                <w:lang w:val="en-US" w:eastAsia="zh-CN"/>
              </w:rPr>
              <w:t>法规科</w:t>
            </w:r>
          </w:p>
          <w:p>
            <w:pPr>
              <w:jc w:val="both"/>
              <w:rPr>
                <w:rFonts w:hint="default"/>
                <w:vertAlign w:val="baseline"/>
                <w:lang w:val="en-US" w:eastAsia="zh-CN"/>
              </w:rPr>
            </w:pPr>
            <w:r>
              <w:rPr>
                <w:rFonts w:hint="eastAsia"/>
                <w:sz w:val="21"/>
                <w:szCs w:val="21"/>
                <w:vertAlign w:val="baseline"/>
                <w:lang w:val="en-US" w:eastAsia="zh-CN"/>
              </w:rPr>
              <w:t>审核意见</w:t>
            </w:r>
          </w:p>
        </w:tc>
        <w:tc>
          <w:tcPr>
            <w:tcW w:w="735" w:type="dxa"/>
            <w:vAlign w:val="center"/>
          </w:tcPr>
          <w:p>
            <w:pPr>
              <w:jc w:val="center"/>
              <w:rPr>
                <w:rFonts w:hint="default"/>
                <w:vertAlign w:val="baseline"/>
                <w:lang w:val="en-US" w:eastAsia="zh-CN"/>
              </w:rPr>
            </w:pPr>
            <w:r>
              <w:rPr>
                <w:rFonts w:hint="eastAsia"/>
                <w:vertAlign w:val="baseline"/>
                <w:lang w:val="en-US" w:eastAsia="zh-CN"/>
              </w:rPr>
              <w:t>序号</w:t>
            </w:r>
          </w:p>
        </w:tc>
        <w:tc>
          <w:tcPr>
            <w:tcW w:w="3092" w:type="dxa"/>
            <w:vAlign w:val="center"/>
          </w:tcPr>
          <w:p>
            <w:pPr>
              <w:jc w:val="center"/>
              <w:rPr>
                <w:rFonts w:hint="default"/>
                <w:vertAlign w:val="baseline"/>
                <w:lang w:val="en-US" w:eastAsia="zh-CN"/>
              </w:rPr>
            </w:pPr>
            <w:r>
              <w:rPr>
                <w:rFonts w:hint="eastAsia"/>
                <w:vertAlign w:val="baseline"/>
                <w:lang w:val="en-US" w:eastAsia="zh-CN"/>
              </w:rPr>
              <w:t>审核内容</w:t>
            </w:r>
          </w:p>
        </w:tc>
        <w:tc>
          <w:tcPr>
            <w:tcW w:w="825" w:type="dxa"/>
            <w:vAlign w:val="center"/>
          </w:tcPr>
          <w:p>
            <w:pPr>
              <w:jc w:val="center"/>
              <w:rPr>
                <w:rFonts w:hint="default"/>
                <w:vertAlign w:val="baseline"/>
                <w:lang w:val="en-US" w:eastAsia="zh-CN"/>
              </w:rPr>
            </w:pPr>
            <w:r>
              <w:rPr>
                <w:rFonts w:hint="eastAsia"/>
                <w:vertAlign w:val="baseline"/>
                <w:lang w:val="en-US" w:eastAsia="zh-CN"/>
              </w:rPr>
              <w:t>是</w:t>
            </w:r>
          </w:p>
        </w:tc>
        <w:tc>
          <w:tcPr>
            <w:tcW w:w="878" w:type="dxa"/>
            <w:vAlign w:val="center"/>
          </w:tcPr>
          <w:p>
            <w:pPr>
              <w:jc w:val="center"/>
              <w:rPr>
                <w:rFonts w:hint="eastAsia"/>
                <w:vertAlign w:val="baseline"/>
                <w:lang w:val="en-US" w:eastAsia="zh-CN"/>
              </w:rPr>
            </w:pPr>
            <w:r>
              <w:rPr>
                <w:rFonts w:hint="eastAsia"/>
                <w:vertAlign w:val="baseline"/>
                <w:lang w:val="en-US" w:eastAsia="zh-CN"/>
              </w:rPr>
              <w:t>否</w:t>
            </w:r>
          </w:p>
        </w:tc>
        <w:tc>
          <w:tcPr>
            <w:tcW w:w="2547" w:type="dxa"/>
            <w:vAlign w:val="center"/>
          </w:tcPr>
          <w:p>
            <w:pPr>
              <w:jc w:val="center"/>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1</w:t>
            </w:r>
          </w:p>
        </w:tc>
        <w:tc>
          <w:tcPr>
            <w:tcW w:w="3092" w:type="dxa"/>
            <w:vAlign w:val="center"/>
          </w:tcPr>
          <w:p>
            <w:pPr>
              <w:jc w:val="both"/>
              <w:rPr>
                <w:rFonts w:hint="default"/>
                <w:vertAlign w:val="baseline"/>
                <w:lang w:val="en-US" w:eastAsia="zh-CN"/>
              </w:rPr>
            </w:pPr>
            <w:r>
              <w:rPr>
                <w:rFonts w:hint="eastAsia"/>
                <w:vertAlign w:val="baseline"/>
                <w:lang w:val="en-US" w:eastAsia="zh-CN"/>
              </w:rPr>
              <w:t>是否属于我委法定职责，行政执法主体是否合法</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2</w:t>
            </w:r>
          </w:p>
        </w:tc>
        <w:tc>
          <w:tcPr>
            <w:tcW w:w="3092" w:type="dxa"/>
            <w:vAlign w:val="center"/>
          </w:tcPr>
          <w:p>
            <w:pPr>
              <w:jc w:val="both"/>
              <w:rPr>
                <w:rFonts w:hint="default"/>
                <w:vertAlign w:val="baseline"/>
                <w:lang w:val="en-US" w:eastAsia="zh-CN"/>
              </w:rPr>
            </w:pPr>
            <w:r>
              <w:rPr>
                <w:rFonts w:hint="eastAsia"/>
                <w:vertAlign w:val="baseline"/>
                <w:lang w:val="en-US" w:eastAsia="zh-CN"/>
              </w:rPr>
              <w:t>行政执法人员是否具备执法资格</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3</w:t>
            </w:r>
          </w:p>
        </w:tc>
        <w:tc>
          <w:tcPr>
            <w:tcW w:w="3092"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行政执法程序是否合法</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4</w:t>
            </w:r>
          </w:p>
        </w:tc>
        <w:tc>
          <w:tcPr>
            <w:tcW w:w="3092" w:type="dxa"/>
            <w:vAlign w:val="center"/>
          </w:tcPr>
          <w:p>
            <w:pPr>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主要事实是否清楚，证据是否合法充分，相关条件是否完备</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5</w:t>
            </w:r>
          </w:p>
        </w:tc>
        <w:tc>
          <w:tcPr>
            <w:tcW w:w="3092" w:type="dxa"/>
            <w:vAlign w:val="center"/>
          </w:tcPr>
          <w:p>
            <w:pPr>
              <w:jc w:val="both"/>
              <w:rPr>
                <w:rFonts w:hint="default"/>
                <w:vertAlign w:val="baseline"/>
                <w:lang w:val="en-US" w:eastAsia="zh-CN"/>
              </w:rPr>
            </w:pPr>
            <w:r>
              <w:rPr>
                <w:rFonts w:hint="eastAsia"/>
                <w:vertAlign w:val="baseline"/>
                <w:lang w:val="en-US" w:eastAsia="zh-CN"/>
              </w:rPr>
              <w:t>适用法律、法规、规章是否准确</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6</w:t>
            </w:r>
          </w:p>
        </w:tc>
        <w:tc>
          <w:tcPr>
            <w:tcW w:w="3092" w:type="dxa"/>
            <w:vAlign w:val="center"/>
          </w:tcPr>
          <w:p>
            <w:pPr>
              <w:jc w:val="both"/>
              <w:rPr>
                <w:rFonts w:hint="default"/>
                <w:vertAlign w:val="baseline"/>
                <w:lang w:val="en-US" w:eastAsia="zh-CN"/>
              </w:rPr>
            </w:pPr>
            <w:r>
              <w:rPr>
                <w:rFonts w:hint="eastAsia"/>
                <w:vertAlign w:val="baseline"/>
                <w:lang w:val="en-US" w:eastAsia="zh-CN"/>
              </w:rPr>
              <w:t>执行裁量基准运用是否适当</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7</w:t>
            </w:r>
          </w:p>
        </w:tc>
        <w:tc>
          <w:tcPr>
            <w:tcW w:w="3092" w:type="dxa"/>
            <w:vAlign w:val="center"/>
          </w:tcPr>
          <w:p>
            <w:pPr>
              <w:jc w:val="both"/>
              <w:rPr>
                <w:rFonts w:hint="default"/>
                <w:vertAlign w:val="baseline"/>
                <w:lang w:val="en-US" w:eastAsia="zh-CN"/>
              </w:rPr>
            </w:pPr>
            <w:r>
              <w:rPr>
                <w:rFonts w:hint="eastAsia"/>
                <w:vertAlign w:val="baseline"/>
                <w:lang w:val="en-US" w:eastAsia="zh-CN"/>
              </w:rPr>
              <w:t>行政执法文书是否完备、规范</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182" w:type="dxa"/>
            <w:vMerge w:val="continue"/>
          </w:tcPr>
          <w:p>
            <w:pPr>
              <w:rPr>
                <w:rFonts w:hint="default"/>
                <w:vertAlign w:val="baseline"/>
                <w:lang w:val="en-US" w:eastAsia="zh-CN"/>
              </w:rPr>
            </w:pPr>
          </w:p>
        </w:tc>
        <w:tc>
          <w:tcPr>
            <w:tcW w:w="735" w:type="dxa"/>
            <w:vAlign w:val="center"/>
          </w:tcPr>
          <w:p>
            <w:pPr>
              <w:jc w:val="center"/>
              <w:rPr>
                <w:rFonts w:hint="default"/>
                <w:vertAlign w:val="baseline"/>
                <w:lang w:val="en-US" w:eastAsia="zh-CN"/>
              </w:rPr>
            </w:pPr>
            <w:r>
              <w:rPr>
                <w:rFonts w:hint="eastAsia"/>
                <w:vertAlign w:val="baseline"/>
                <w:lang w:val="en-US" w:eastAsia="zh-CN"/>
              </w:rPr>
              <w:t>8</w:t>
            </w:r>
          </w:p>
        </w:tc>
        <w:tc>
          <w:tcPr>
            <w:tcW w:w="3092" w:type="dxa"/>
            <w:vAlign w:val="center"/>
          </w:tcPr>
          <w:p>
            <w:pPr>
              <w:jc w:val="both"/>
              <w:rPr>
                <w:rFonts w:hint="eastAsia"/>
                <w:vertAlign w:val="baseline"/>
                <w:lang w:val="en-US" w:eastAsia="zh-CN"/>
              </w:rPr>
            </w:pPr>
            <w:r>
              <w:rPr>
                <w:rFonts w:hint="eastAsia"/>
                <w:vertAlign w:val="baseline"/>
                <w:lang w:val="en-US" w:eastAsia="zh-CN"/>
              </w:rPr>
              <w:t>其他</w:t>
            </w:r>
          </w:p>
        </w:tc>
        <w:tc>
          <w:tcPr>
            <w:tcW w:w="825" w:type="dxa"/>
            <w:vAlign w:val="center"/>
          </w:tcPr>
          <w:p>
            <w:pPr>
              <w:jc w:val="center"/>
              <w:rPr>
                <w:rFonts w:hint="default"/>
                <w:vertAlign w:val="baseline"/>
                <w:lang w:val="en-US" w:eastAsia="zh-CN"/>
              </w:rPr>
            </w:pPr>
          </w:p>
        </w:tc>
        <w:tc>
          <w:tcPr>
            <w:tcW w:w="878" w:type="dxa"/>
            <w:vAlign w:val="center"/>
          </w:tcPr>
          <w:p>
            <w:pPr>
              <w:jc w:val="center"/>
              <w:rPr>
                <w:rFonts w:hint="default"/>
                <w:vertAlign w:val="baseline"/>
                <w:lang w:val="en-US" w:eastAsia="zh-CN"/>
              </w:rPr>
            </w:pPr>
          </w:p>
        </w:tc>
        <w:tc>
          <w:tcPr>
            <w:tcW w:w="2547" w:type="dxa"/>
            <w:vAlign w:val="center"/>
          </w:tcPr>
          <w:p>
            <w:pPr>
              <w:jc w:val="center"/>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0" w:hRule="atLeast"/>
        </w:trPr>
        <w:tc>
          <w:tcPr>
            <w:tcW w:w="1182" w:type="dxa"/>
            <w:vMerge w:val="continue"/>
          </w:tcPr>
          <w:p>
            <w:pPr>
              <w:rPr>
                <w:rFonts w:hint="default"/>
                <w:vertAlign w:val="baseline"/>
                <w:lang w:val="en-US" w:eastAsia="zh-CN"/>
              </w:rPr>
            </w:pPr>
          </w:p>
        </w:tc>
        <w:tc>
          <w:tcPr>
            <w:tcW w:w="735" w:type="dxa"/>
            <w:vAlign w:val="center"/>
          </w:tcPr>
          <w:p>
            <w:pPr>
              <w:jc w:val="center"/>
              <w:rPr>
                <w:rFonts w:hint="eastAsia"/>
                <w:vertAlign w:val="baseline"/>
                <w:lang w:val="en-US" w:eastAsia="zh-CN"/>
              </w:rPr>
            </w:pPr>
            <w:r>
              <w:rPr>
                <w:rFonts w:hint="eastAsia"/>
                <w:vertAlign w:val="baseline"/>
                <w:lang w:val="en-US" w:eastAsia="zh-CN"/>
              </w:rPr>
              <w:t>审核结果</w:t>
            </w:r>
          </w:p>
        </w:tc>
        <w:tc>
          <w:tcPr>
            <w:tcW w:w="7342" w:type="dxa"/>
            <w:gridSpan w:val="4"/>
          </w:tcPr>
          <w:p>
            <w:pPr>
              <w:numPr>
                <w:ilvl w:val="0"/>
                <w:numId w:val="1"/>
              </w:numPr>
              <w:rPr>
                <w:rFonts w:hint="eastAsia" w:ascii="宋体" w:hAnsi="宋体" w:eastAsia="宋体" w:cs="宋体"/>
                <w:vertAlign w:val="baseline"/>
                <w:lang w:val="en-US" w:eastAsia="zh-CN"/>
              </w:rPr>
            </w:pPr>
            <w:r>
              <w:rPr>
                <w:rFonts w:hint="eastAsia"/>
                <w:vertAlign w:val="baseline"/>
                <w:lang w:val="en-US" w:eastAsia="zh-CN"/>
              </w:rPr>
              <w:t>事实清楚、证据确凿、定性准确、程序合法，行政执法决定合法</w:t>
            </w:r>
            <w:r>
              <w:rPr>
                <w:rFonts w:hint="eastAsia" w:ascii="宋体" w:hAnsi="宋体" w:eastAsia="宋体" w:cs="宋体"/>
                <w:vertAlign w:val="baseline"/>
                <w:lang w:val="en-US" w:eastAsia="zh-CN"/>
              </w:rPr>
              <w:t>□</w:t>
            </w:r>
          </w:p>
          <w:p>
            <w:pPr>
              <w:numPr>
                <w:ilvl w:val="0"/>
                <w:numId w:val="1"/>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主要事实不清、证据不足、条件不具备，建议继续调查、补充相关要件□</w:t>
            </w:r>
          </w:p>
          <w:p>
            <w:pPr>
              <w:numPr>
                <w:ilvl w:val="0"/>
                <w:numId w:val="1"/>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定性不准、适用法律不准确和裁量基准不当，建议变更□</w:t>
            </w:r>
          </w:p>
          <w:p>
            <w:pPr>
              <w:numPr>
                <w:ilvl w:val="0"/>
                <w:numId w:val="1"/>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程序不合法、执行文书不规范，建议纠正□</w:t>
            </w:r>
          </w:p>
          <w:p>
            <w:pPr>
              <w:numPr>
                <w:ilvl w:val="0"/>
                <w:numId w:val="1"/>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超出法定职权范围建议不予作出行政执法决定□</w:t>
            </w:r>
          </w:p>
          <w:p>
            <w:pPr>
              <w:numPr>
                <w:ilvl w:val="0"/>
                <w:numId w:val="1"/>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行政执法主体不合法或行政执法人员不具备执法资格，建议不予作出行政</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   执法决定□</w:t>
            </w:r>
          </w:p>
          <w:p>
            <w:pPr>
              <w:numPr>
                <w:ilvl w:val="0"/>
                <w:numId w:val="0"/>
              </w:numP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                            </w:t>
            </w:r>
          </w:p>
          <w:p>
            <w:pPr>
              <w:numPr>
                <w:ilvl w:val="0"/>
                <w:numId w:val="0"/>
              </w:numPr>
              <w:ind w:firstLine="3150" w:firstLineChars="150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负责人签字或盖章：</w:t>
            </w:r>
          </w:p>
          <w:p>
            <w:pPr>
              <w:numPr>
                <w:ilvl w:val="0"/>
                <w:numId w:val="0"/>
              </w:num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 xml:space="preserve">                                       </w:t>
            </w:r>
          </w:p>
          <w:p>
            <w:pPr>
              <w:numPr>
                <w:ilvl w:val="0"/>
                <w:numId w:val="0"/>
              </w:numPr>
              <w:ind w:firstLine="5250" w:firstLineChars="250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 xml:space="preserve"> 年    月     日</w:t>
            </w:r>
          </w:p>
        </w:tc>
      </w:tr>
    </w:tbl>
    <w:p>
      <w:pPr>
        <w:rPr>
          <w:rFonts w:hint="default"/>
          <w:lang w:val="en-US" w:eastAsia="zh-CN"/>
        </w:rPr>
      </w:pPr>
    </w:p>
    <w:sectPr>
      <w:footerReference r:id="rId3" w:type="default"/>
      <w:pgSz w:w="11906" w:h="16838"/>
      <w:pgMar w:top="1587" w:right="1361" w:bottom="136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860CAA"/>
    <w:multiLevelType w:val="singleLevel"/>
    <w:tmpl w:val="D8860C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20B99"/>
    <w:rsid w:val="026C203A"/>
    <w:rsid w:val="02FB64C1"/>
    <w:rsid w:val="03820B99"/>
    <w:rsid w:val="050362B8"/>
    <w:rsid w:val="05046759"/>
    <w:rsid w:val="0748175F"/>
    <w:rsid w:val="0A591E58"/>
    <w:rsid w:val="10455421"/>
    <w:rsid w:val="12873D76"/>
    <w:rsid w:val="1475574A"/>
    <w:rsid w:val="15B04F91"/>
    <w:rsid w:val="20262E01"/>
    <w:rsid w:val="28645705"/>
    <w:rsid w:val="2DB95963"/>
    <w:rsid w:val="347815F0"/>
    <w:rsid w:val="390D7083"/>
    <w:rsid w:val="3AB62C28"/>
    <w:rsid w:val="40EC6E84"/>
    <w:rsid w:val="412177F0"/>
    <w:rsid w:val="43846E41"/>
    <w:rsid w:val="4466155A"/>
    <w:rsid w:val="4793381C"/>
    <w:rsid w:val="513E6683"/>
    <w:rsid w:val="53144EF7"/>
    <w:rsid w:val="5A701335"/>
    <w:rsid w:val="64845236"/>
    <w:rsid w:val="64C74FDD"/>
    <w:rsid w:val="64E842D6"/>
    <w:rsid w:val="6E174FAF"/>
    <w:rsid w:val="6E58102F"/>
    <w:rsid w:val="6F841B51"/>
    <w:rsid w:val="7158699E"/>
    <w:rsid w:val="71EA5522"/>
    <w:rsid w:val="71F2332E"/>
    <w:rsid w:val="730D00B9"/>
    <w:rsid w:val="743F37E5"/>
    <w:rsid w:val="76900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2020-08-13T08:26:00Z</dcterms:created>
  <dc:creator>Administrator</dc:creator>
  <cp:lastModifiedBy>fdf</cp:lastModifiedBy>
  <cp:lastPrinted>2020-09-27T01:30:00Z</cp:lastPrinted>
  <dcterms:modified xsi:type="dcterms:W3CDTF">2020-10-12T07:49:45Z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