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决算编制目录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年全市及市本级决算情况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（一）全市财政决算情况。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1．一般公共预算收支决算情况。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2．政府性基金预算收支决算情况。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3．国有资本经营预算收支决算情况。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4．社会保险基金预算收支决算情况。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（二）市本级财政决算情况。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1．一般公共预算收支决算情况。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2．政府性基金预算收支决算情况。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3．国有资本经营预算收支决算情况。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4．社会保险基金预算收支决算情况。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三</w:t>
      </w:r>
      <w:r>
        <w:rPr>
          <w:rFonts w:hint="eastAsia" w:ascii="楷体_GB2312" w:hAnsi="仿宋" w:eastAsia="楷体_GB2312" w:cs="仿宋"/>
          <w:sz w:val="32"/>
          <w:szCs w:val="32"/>
        </w:rPr>
        <w:t>）202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>3</w:t>
      </w:r>
      <w:r>
        <w:rPr>
          <w:rFonts w:hint="eastAsia" w:ascii="楷体_GB2312" w:hAnsi="仿宋" w:eastAsia="楷体_GB2312" w:cs="仿宋"/>
          <w:sz w:val="32"/>
          <w:szCs w:val="32"/>
        </w:rPr>
        <w:t>年财政决算有关情况说明。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1．上级转移支付情况。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2．市本级结转资金情况。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3．市本级预算稳定调节基金使用情况。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4．市本级预备费动用情况。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5．政府债务情况。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6．市本级财政资金绩效评价情况。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年上半年预算执行情况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（一）一般公共预算执行情况。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（二）政府性基金预算执行情况。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（三）国有资本经营预算执行情况。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（四）市本级社会保险基金预算执行情况。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三、下半年财政工作重点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聚焦产业发展，夯实财源建设基础</w:t>
      </w:r>
      <w:r>
        <w:rPr>
          <w:rFonts w:hint="eastAsia" w:ascii="楷体_GB2312" w:hAnsi="仿宋" w:eastAsia="楷体_GB2312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聚焦增收节支，千方百计保“三保”</w:t>
      </w:r>
      <w:r>
        <w:rPr>
          <w:rFonts w:hint="eastAsia" w:ascii="楷体_GB2312" w:hAnsi="仿宋" w:eastAsia="楷体_GB2312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聚焦提质增效，健全财政管理机制</w:t>
      </w:r>
      <w:r>
        <w:rPr>
          <w:rFonts w:hint="eastAsia" w:ascii="楷体_GB2312" w:hAnsi="仿宋" w:eastAsia="楷体_GB2312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聚焦防控风险，增强财政可持续性</w:t>
      </w:r>
      <w:r>
        <w:rPr>
          <w:rFonts w:hint="eastAsia" w:ascii="楷体_GB2312" w:hAnsi="仿宋" w:eastAsia="楷体_GB2312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附表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年决算情况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（一） 一般公共预算 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 2023年全市一般公共预算收入总表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 2023年全市地方一般公共预算收入明细表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 2023年全市一般公共预算支出总表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 2023年全市一般公共预算支出明细表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 2023年全市一般公共预算返还性收入和转移支付收入决算表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 2023年市本级一般公共预算收入决算总表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 2023年市本级地方一般公共预算收入明细表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 2023年市本级一般公共预算支出总表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 2023年市本级一般公共预算支出表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 2023年市本级一般公共预算支出明细表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 2023年市本级一般公共预算基本支出明细表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12 2023年市对区一般公共预算税收返还和转移支付分项目决算表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13 2023年市对区一般公共预算税收返还和转移支付分地区决算表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（二） 政府性基金预算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2023年全市政府性基金预算收入决算总表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2023年全市政府性基金预算支出决算总表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2023年全市政府性基金预算收入决算情况表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2023年全市政府性基金预算支出决算表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2023年市本级政府性基金预算收入决算总表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2023年市本级政府性基金预算支出决算总表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2023年市本级政府性基金预算收入决算情况表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2023年市本级政府性基金预算支出决算情况表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2023年市本级政府性基金预算专项转移支付分项目决算表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23 </w:t>
      </w:r>
      <w:r>
        <w:rPr>
          <w:rFonts w:hint="eastAsia" w:ascii="仿宋_GB2312" w:hAnsi="仿宋" w:eastAsia="仿宋_GB2312" w:cs="仿宋"/>
          <w:sz w:val="32"/>
          <w:szCs w:val="32"/>
        </w:rPr>
        <w:t>2023年市本级政府性基金预算专项转移支付分地区决算表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（三） 国有资本经营预算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2023年全市国有资本经营预算收支决算总表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2023年全市国有资本经营预算收入决算表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2023年全市国有资本经营预算支出决算表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2023年市本级国有资本经营预算收支决算总表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2023年市本级国有资本经营预算收入决算表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2023年市本级国有资本经营预算支出决算表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2023年市对区国有资本经营预算转移支付分项目决算表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2023年市本级国有资本经营预算专项转移支付分地区决算表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（四） 社会保险基金预算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</w:t>
      </w:r>
      <w:r>
        <w:rPr>
          <w:rFonts w:hint="eastAsia" w:ascii="仿宋_GB2312" w:hAnsi="仿宋" w:eastAsia="仿宋_GB2312" w:cs="仿宋"/>
          <w:sz w:val="32"/>
          <w:szCs w:val="32"/>
        </w:rPr>
        <w:t>023年全市社会保险基金预算收支决算表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2023年市本级社会保险基金预算收支决算表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（五） 地方债务决算情况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2023年全市地方政府债务限额、余额决算表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2023年地方政府债务发行及还本付息情况表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2023年市本级新增债券项目情况表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（六） 绩效评价情况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2023年财政重点绩效评价项目明细表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年上半年预算执行情况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2024年1-6月全市地方一般公共预算收入执行情况表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2024年1-6月全市一般公共预算支出执行情况表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2024年1-6月全市政府性基金预算收入执行情况表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2024年1-6月全市政府性基金预算支出执行情况表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2024年1-6月全市国有资本经营预算执行情况表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2024年1-6月全市社会保险基金预算执行情况表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2024年1-6月市本级地方一般公共预算收入执行情况表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2024年1-6月市本级一般公共预算支出执行情况表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2024年1-6月市本级政府性基金预算收入执行情况表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2024年1-6月市本级政府性基金预算支出执行情况表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2024年1-6月市本级国有资本经营预算执行情况表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2024年1-6月市本级社会保险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基金预算执行情况表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YTIyYjVlNzgzOWNlZjA4YjEzN2E1NThjMTAzMGIifQ=="/>
  </w:docVars>
  <w:rsids>
    <w:rsidRoot w:val="684D34EE"/>
    <w:rsid w:val="000D6F14"/>
    <w:rsid w:val="00403A97"/>
    <w:rsid w:val="006C6C1C"/>
    <w:rsid w:val="0A4611EA"/>
    <w:rsid w:val="3403697B"/>
    <w:rsid w:val="60DC76F4"/>
    <w:rsid w:val="684D3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333</Words>
  <Characters>1902</Characters>
  <Lines>15</Lines>
  <Paragraphs>4</Paragraphs>
  <TotalTime>2</TotalTime>
  <ScaleCrop>false</ScaleCrop>
  <LinksUpToDate>false</LinksUpToDate>
  <CharactersWithSpaces>2231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2023-09-18T02:07:00Z</dcterms:created>
  <dc:creator>Administrator</dc:creator>
  <cp:lastModifiedBy>Administrator</cp:lastModifiedBy>
  <cp:lastPrinted>2023-09-18T02:05:00Z</cp:lastPrinted>
  <dcterms:modified xsi:type="dcterms:W3CDTF">2024-10-14T09:24:58Z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344173FC039E4E168BD60E8355E6E2CB</vt:lpwstr>
  </property>
</Properties>
</file>