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3AB959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附件1 </w:t>
      </w:r>
    </w:p>
    <w:p w14:paraId="09FDD599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益阳市中医特殊疗法类医疗服务项目价格表</w:t>
      </w:r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（征求意见稿）</w:t>
      </w:r>
    </w:p>
    <w:p w14:paraId="3280F8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20" w:firstLineChars="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使用说明:</w:t>
      </w:r>
    </w:p>
    <w:p w14:paraId="7F5E45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20" w:firstLineChars="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1.本指南以中医特殊疗法为重点，按照中医特殊疗法治疗方式的服务产出设立价格项目。根据《深化医疗服务价格改革试点方案》（医保发〔2021〕41号）“厘清价格项目与临床诊疗技术规范、医疗机构成本要素、不同应用场景和收费标准等的政策边界。分类整合现行价格项目，实现价格项目与操作步骤、诊疗部位等技术细节脱钩，增强现行价格项目对医疗技术和医疗活动改良创新的兼容性”要求，各类中医特殊疗法类项目在操作层面存在差异，但在价格项目和定价水平层面具备合并同类项的条件，立项指南对目前常用的中医特殊疗法类项目进行了合并。立项指南所定价格属于政府指导价为最高限价，下浮不限；同时，医疗机构、医务人员实施中医特殊疗法过程中有关创新改良，申报新增医疗服务价格项目的，采取“现有项目兼容”的方式简化处理，按照对应的立项指南项目执行。地方价格政策与《全国医疗服务价格规范》不一致时，医疗机构收费依据应以当地价格政策为准。</w:t>
      </w:r>
    </w:p>
    <w:p w14:paraId="25416C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20" w:firstLineChars="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2.本指南所称的“价格构成”，指项目价格应涵盖的各类资源消耗，用于确定计价单元的边界，是各级医疗保障部门制定调整项目价格考虑的测算因子，不应作为临床技术标准理解，不是实际操作方式、路径、步骤、程序的强制性要求，价格构成中包含，但个别临床实践中非必要、未发生的，无需强制要求公立医疗机构减计费用。所列“设备投入”包括但不限于操作设备、器具及固定资产投入。</w:t>
      </w:r>
    </w:p>
    <w:p w14:paraId="203AF8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20" w:firstLineChars="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3.本指南所称“加收项”，指同一项目以不同方式提供或在不同场景应用时，确有必要制定差异化收费标准而细分的一类子项，包括在原项目价格基础上增加或减少收费的情况，实际应用中，同时涉及多个加收项的，以项目单价为基础计算各项的加/减收水平后，求和得出加/减收金额。</w:t>
      </w:r>
    </w:p>
    <w:p w14:paraId="3F7000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20" w:firstLineChars="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4.本指南所称“扩展项”，指同一项目下以不同方式提供或在不同场景应用时，只扩展价格项目适用范围、不额外加价的一类子项，子项的价格按主项目执行。</w:t>
      </w:r>
    </w:p>
    <w:p w14:paraId="3BC3A6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20" w:firstLineChars="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5.本指南所称“基本物耗”指原则上限于不应或不必要与医疗服务项目分割的易耗品，包括但不限于各类消杀灭菌用品、标签、储存用品、清洁用品、个人防护用品、垃圾处理用品、冲洗液、润滑剂、棉球、棉签、纱布（垫）、护（尿）垫、手术巾（单）、治疗巾（单）、中单、治疗护理盘(包）、手术包、注射器、防渗漏垫、悬吊巾、压垫、棉垫、可复用的操作器具、各种针具刀具等。基本物耗成本计入项目价格，不另行收费。除基本物耗以外的其他耗材，立项指南落地前价格项目除外内容的可收费医用耗材，按照实际采购价格零差率另行收费。</w:t>
      </w:r>
    </w:p>
    <w:p w14:paraId="2A7483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20" w:firstLineChars="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6.本指南所称的“儿童”指6周岁及以下，周岁的计算方法以法律的相关规定为准。</w:t>
      </w:r>
    </w:p>
    <w:p w14:paraId="2C1917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20" w:firstLineChars="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7.本指南中涉及“包括……”“……等”的，属于开放型表述，所指对象不仅局限于表述中列明的事项，也包括未列明的同类事项。</w:t>
      </w:r>
    </w:p>
    <w:p w14:paraId="2AB93C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/>
        </w:rPr>
      </w:pPr>
      <w:r>
        <w:rPr>
          <w:rFonts w:hint="eastAsia"/>
        </w:rPr>
        <w:br w:type="page"/>
      </w:r>
    </w:p>
    <w:tbl>
      <w:tblPr>
        <w:tblW w:w="15374" w:type="dxa"/>
        <w:tblInd w:w="-60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1659"/>
        <w:gridCol w:w="1381"/>
        <w:gridCol w:w="1730"/>
        <w:gridCol w:w="1648"/>
        <w:gridCol w:w="806"/>
        <w:gridCol w:w="793"/>
        <w:gridCol w:w="669"/>
        <w:gridCol w:w="745"/>
        <w:gridCol w:w="836"/>
        <w:gridCol w:w="880"/>
        <w:gridCol w:w="865"/>
        <w:gridCol w:w="831"/>
        <w:gridCol w:w="734"/>
        <w:gridCol w:w="637"/>
        <w:gridCol w:w="618"/>
      </w:tblGrid>
      <w:tr w14:paraId="02C32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DB34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493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国家项目代码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48F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661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服务产出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775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价格构成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FF9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加收项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A507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扩展项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54E2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计价</w:t>
            </w:r>
          </w:p>
          <w:p w14:paraId="43DC5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6F22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计价</w:t>
            </w:r>
          </w:p>
          <w:p w14:paraId="69A939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说明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AF9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一类</w:t>
            </w:r>
          </w:p>
          <w:p w14:paraId="43E63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价格</w:t>
            </w:r>
          </w:p>
          <w:p w14:paraId="4917A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（元）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46E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二类一档价格（元）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28B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二类二档价格（元）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BA4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三类</w:t>
            </w:r>
          </w:p>
          <w:p w14:paraId="4E292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价格</w:t>
            </w:r>
          </w:p>
          <w:p w14:paraId="3C615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（元）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7F5F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基层</w:t>
            </w:r>
          </w:p>
          <w:p w14:paraId="56847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价格</w:t>
            </w:r>
          </w:p>
          <w:p w14:paraId="0FC2E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（元）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590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支付分类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A0A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自付比例</w:t>
            </w:r>
          </w:p>
        </w:tc>
      </w:tr>
      <w:tr w14:paraId="3BE02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C5C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463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014600000010000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96C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针刀（钩活）疗法</w:t>
            </w:r>
          </w:p>
        </w:tc>
        <w:tc>
          <w:tcPr>
            <w:tcW w:w="1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325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使用针刀、铍针、刃针等各种针刀具，对病变组织松解剥离，起到缓解症状或治疗疾病的作用。</w:t>
            </w:r>
          </w:p>
        </w:tc>
        <w:tc>
          <w:tcPr>
            <w:tcW w:w="1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F04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所定价格涵盖定位、穿刺、剥离、包扎等人力资源和基本物质资源消耗。</w:t>
            </w:r>
          </w:p>
        </w:tc>
        <w:tc>
          <w:tcPr>
            <w:tcW w:w="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478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pacing w:val="-6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  <w:r>
              <w:rPr>
                <w:rStyle w:val="5"/>
                <w:rFonts w:hint="eastAsia" w:ascii="宋体" w:hAnsi="宋体" w:eastAsia="宋体" w:cs="宋体"/>
                <w:spacing w:val="-6"/>
                <w:sz w:val="18"/>
                <w:szCs w:val="18"/>
                <w:bdr w:val="none" w:color="auto" w:sz="0" w:space="0"/>
                <w:lang w:val="en-US" w:eastAsia="zh-CN" w:bidi="ar"/>
              </w:rPr>
              <w:t>脊柱针刀疗法</w:t>
            </w:r>
          </w:p>
        </w:tc>
        <w:tc>
          <w:tcPr>
            <w:tcW w:w="7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8B27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8E3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部位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8ADE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pacing w:val="-6"/>
                <w:sz w:val="18"/>
                <w:szCs w:val="18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6C7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949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67 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A102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63 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6C1E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57 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D77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D6D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甲类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684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</w:tr>
      <w:tr w14:paraId="2505A3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D24A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C43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014600000010001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4A85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针刀（钩活）疗法-脊柱针刀疗法（加收30%）</w:t>
            </w:r>
          </w:p>
        </w:tc>
        <w:tc>
          <w:tcPr>
            <w:tcW w:w="1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837F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</w:p>
        </w:tc>
        <w:tc>
          <w:tcPr>
            <w:tcW w:w="1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6E9D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</w:p>
        </w:tc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0F0D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A8C7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161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部位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34E2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pacing w:val="-6"/>
                <w:sz w:val="18"/>
                <w:szCs w:val="18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3F3D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5B7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7076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CE69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CBC9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0FB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甲类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EA8F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</w:tr>
      <w:tr w14:paraId="60F7D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63A7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6F4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014600000020000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18B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点穴疗法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DDA9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通过对穴位或局部点压施术，起到缓解症状或治疗疾病的作用。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FFF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所定价格涵盖定位、施压等人力资源和基本物质资源消耗。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BE18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D55F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209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3D3A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4CA3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377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54 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F02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51 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8A5C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655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37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A78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甲类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BF1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</w:tr>
      <w:tr w14:paraId="11EEA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D6B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DA7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014600000030000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3C9F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中医烙法</w:t>
            </w:r>
          </w:p>
        </w:tc>
        <w:tc>
          <w:tcPr>
            <w:tcW w:w="1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301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通过烙具烙烫病变部位，起到缓解症状或治疗疾病的作用。</w:t>
            </w:r>
          </w:p>
        </w:tc>
        <w:tc>
          <w:tcPr>
            <w:tcW w:w="1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F198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所定价格涵盖定位、消毒、烙烫等人力资源和基本物质资源消耗。</w:t>
            </w:r>
          </w:p>
        </w:tc>
        <w:tc>
          <w:tcPr>
            <w:tcW w:w="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9E0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pacing w:val="-6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  <w:r>
              <w:rPr>
                <w:rStyle w:val="5"/>
                <w:rFonts w:hint="eastAsia" w:ascii="宋体" w:hAnsi="宋体" w:eastAsia="宋体" w:cs="宋体"/>
                <w:spacing w:val="-6"/>
                <w:sz w:val="18"/>
                <w:szCs w:val="18"/>
                <w:bdr w:val="none" w:color="auto" w:sz="0" w:space="0"/>
                <w:lang w:val="en-US" w:eastAsia="zh-CN" w:bidi="ar"/>
              </w:rPr>
              <w:t>儿童</w:t>
            </w:r>
          </w:p>
        </w:tc>
        <w:tc>
          <w:tcPr>
            <w:tcW w:w="7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8940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E50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CD05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pacing w:val="-6"/>
                <w:sz w:val="18"/>
                <w:szCs w:val="18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65B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299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7BBA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269 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FDC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254 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506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229 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2BB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183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E35F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甲类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599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</w:tr>
      <w:tr w14:paraId="1159E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60A8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204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014600000030001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72B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中医烙法-儿童（加收30%）</w:t>
            </w:r>
          </w:p>
        </w:tc>
        <w:tc>
          <w:tcPr>
            <w:tcW w:w="1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F80E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</w:p>
        </w:tc>
        <w:tc>
          <w:tcPr>
            <w:tcW w:w="1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3C83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</w:p>
        </w:tc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E64A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</w:p>
        </w:tc>
        <w:tc>
          <w:tcPr>
            <w:tcW w:w="7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7FB6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A3C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48E3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pacing w:val="-6"/>
                <w:sz w:val="18"/>
                <w:szCs w:val="18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B66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90 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8FD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81 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21B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76 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BE21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69 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95D4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55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C542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甲类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F72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</w:tr>
      <w:tr w14:paraId="7E59B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321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031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014600000040000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CDF7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白内障针拨术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89FF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通过拨障针摘除晶状体混浊部分。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110B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所定价格涵盖散瞳、消毒、开睑、切口、拨障针拨断晶状体悬韧带、晶体压入玻璃体腔、出针、闭合切口、包扎等人力资源和基本物质资源消耗。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D7B4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AB93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FA88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单眼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AA6C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strike/>
                <w:color w:val="000000"/>
                <w:spacing w:val="-6"/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805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747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ED22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672 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C12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635 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94B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572 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C0D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458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0B7D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甲类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1D5A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</w:tr>
      <w:tr w14:paraId="29E66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08F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C7D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014600000050000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C8F4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足底反射疗法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0D0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通过手法对足部反射区进行刺激，起到缓解症状或治疗疾病的作用。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EC4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所定价格涵盖泡洗、定位、穴位刺激等人力资源和基本物质资源消耗。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8233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DE6D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4ABF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220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不与中医推拿同时收费。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6DDC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D2D2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FBBF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12D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E85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8D1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丙类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3D02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</w:tr>
      <w:tr w14:paraId="440F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78F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8581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014600000060000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11D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红皮病清消治疗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9855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针对红皮病病变部位进行清创处理、中药外敷，起到促进皮损愈合的作用。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FD4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所定价格涵盖消毒、清创、敷药、包扎等人力资源和基本物质资源消耗。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B370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95CA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0CB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55BD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AC2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E96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134 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EF25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127 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E23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114 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8F5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91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9AE3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甲类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C64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0%</w:t>
            </w:r>
          </w:p>
        </w:tc>
      </w:tr>
    </w:tbl>
    <w:p w14:paraId="4DFDEED4">
      <w:pPr>
        <w:rPr>
          <w:rFonts w:hint="eastAsia"/>
        </w:rPr>
      </w:pPr>
      <w:r>
        <w:rPr>
          <w:rFonts w:hint="eastAsia"/>
        </w:rPr>
        <w:br w:type="page"/>
      </w:r>
    </w:p>
    <w:p w14:paraId="4E1DA649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附件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 w14:paraId="2AD511D4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益阳市中医特殊疗法类医疗服务价格项目废止表（征求意见稿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）</w:t>
      </w:r>
    </w:p>
    <w:tbl>
      <w:tblPr>
        <w:tblW w:w="15444" w:type="dxa"/>
        <w:tblInd w:w="-61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648"/>
        <w:gridCol w:w="1647"/>
        <w:gridCol w:w="1715"/>
        <w:gridCol w:w="1339"/>
        <w:gridCol w:w="1723"/>
        <w:gridCol w:w="1540"/>
        <w:gridCol w:w="840"/>
        <w:gridCol w:w="737"/>
        <w:gridCol w:w="846"/>
        <w:gridCol w:w="808"/>
        <w:gridCol w:w="800"/>
        <w:gridCol w:w="793"/>
        <w:gridCol w:w="793"/>
        <w:gridCol w:w="760"/>
      </w:tblGrid>
      <w:tr w14:paraId="3E44D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0EE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7832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财务分类代码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95C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国家项目代码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6B8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国家项目名称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881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地方项目代码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9305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地方项目名称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42F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地方项目内涵（或章节说明）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81C9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除外</w:t>
            </w:r>
          </w:p>
          <w:p w14:paraId="4D6A3A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内容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1F34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计价单位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4CA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计价</w:t>
            </w:r>
          </w:p>
          <w:p w14:paraId="2908A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说明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AD6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一类</w:t>
            </w:r>
          </w:p>
          <w:p w14:paraId="2EE58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价格</w:t>
            </w:r>
          </w:p>
          <w:p w14:paraId="6980B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（元）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00A6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二类一档价格（元）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A54E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二类二档价格（元）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D02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三类</w:t>
            </w:r>
          </w:p>
          <w:p w14:paraId="1A90C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价格</w:t>
            </w:r>
          </w:p>
          <w:p w14:paraId="51E3F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（元）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169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基层</w:t>
            </w:r>
          </w:p>
          <w:p w14:paraId="327662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价格</w:t>
            </w:r>
          </w:p>
          <w:p w14:paraId="37716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（元）</w:t>
            </w:r>
          </w:p>
        </w:tc>
      </w:tr>
      <w:tr w14:paraId="297439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88E5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5F1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E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4E2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004300000030000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035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手指点穴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732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430000003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F91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手指点穴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F7E5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05A7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2401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穴位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C52C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16EE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03A5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8DC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165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076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</w:tr>
      <w:tr w14:paraId="5E029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0AC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2FE5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E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551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004700000010000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75F7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白内障针拨术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34B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470000001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F28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白内障针拨术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7881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341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粘弹剂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459B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单眼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353E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CFE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7C0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503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752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9D80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</w:tr>
      <w:tr w14:paraId="014AAD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E7B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542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E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2EA8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004700000020000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458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白内障针拨吸出术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FC1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470000002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6FE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白内障针拨吸出术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C865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562B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粘弹剂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FA3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单眼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79E7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753C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747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2F0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672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EEC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634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83B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041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455</w:t>
            </w:r>
          </w:p>
        </w:tc>
      </w:tr>
      <w:tr w14:paraId="7EB630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C03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96E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E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973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004700000030000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00B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白内障针拨套出术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2DB6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470000003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34E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白内障针拨套出术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F64A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49C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粘弹剂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17BF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单眼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FF0D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4A2B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650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436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584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82E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552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FC4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496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2388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396</w:t>
            </w:r>
          </w:p>
        </w:tc>
      </w:tr>
      <w:tr w14:paraId="367CF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3BDD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BD23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E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D43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004700000050000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C46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小针刀治疗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C3F9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470000005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F29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小针刀治疗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958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刃针治疗参照</w:t>
            </w:r>
          </w:p>
          <w:p w14:paraId="15356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执行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A1B3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399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每个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部位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950B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E50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49B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7AED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BE18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B52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</w:tr>
      <w:tr w14:paraId="2CED43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13B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3119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E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1EB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004700000060000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4B3F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红皮病清消术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899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470000006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184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红皮病清消术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477E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含药物调配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C039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药物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E67E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5622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54A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BEC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A8C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96E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E48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</w:tr>
      <w:tr w14:paraId="2B8AB3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BB3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804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E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AFC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004700000070000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5BF5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扁桃体烙法治疗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678A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470000007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369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扁桃体烙法治疗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F4BE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鼻中隔烙法治疗参照执行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127E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F49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34D9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3B5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9C3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E4D8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DD09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630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</w:tr>
      <w:tr w14:paraId="401140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5BF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102D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E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95D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004700000160000</w:t>
            </w: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97B0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足底反射治疗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4DF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470000016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FFE5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足底反射治疗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5A57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97CB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C33E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CB38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DA43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AC6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A27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904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3D8D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</w:tr>
    </w:tbl>
    <w:p w14:paraId="5571AE52">
      <w:pPr>
        <w:rPr>
          <w:rFonts w:hint="eastAsia"/>
        </w:rPr>
      </w:pPr>
    </w:p>
    <w:sectPr>
      <w:pgSz w:w="16838" w:h="11906" w:orient="landscape"/>
      <w:pgMar w:top="1587" w:right="1440" w:bottom="158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98124D"/>
    <w:rsid w:val="51981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81"/>
    <w:basedOn w:val="3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5">
    <w:name w:val="font3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2025-08-22T09:05:00Z</dcterms:created>
  <dc:creator>WPS_1631803725</dc:creator>
  <cp:lastModifiedBy>WPS_1631803725</cp:lastModifiedBy>
  <cp:lastPrinted>2025-08-22T09:15:56Z</cp:lastPrinted>
  <dcterms:modified xsi:type="dcterms:W3CDTF">2025-08-22T09:16:03Z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FFA6BE0528F9405A86B19C5B29CCA10E_11</vt:lpwstr>
  </property>
  <property fmtid="{D5CDD505-2E9C-101B-9397-08002B2CF9AE}" pid="4" name="KSOTemplateDocerSaveRecord">
    <vt:lpwstr>eyJoZGlkIjoiOGNiN2RlMDI3MGVjYWM0YTkxZGMzOTMyMTQ0ZTU1ZTgiLCJ1c2VySWQiOiIxMjc0NDYyNjk0In0=</vt:lpwstr>
  </property>
</Properties>
</file>